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A9521" w14:textId="27D57557" w:rsidR="00BA0B31" w:rsidRPr="00AB193C" w:rsidRDefault="00BA0B31" w:rsidP="000A3EC8">
      <w:pPr>
        <w:ind w:left="709" w:hanging="709"/>
        <w:rPr>
          <w:rFonts w:ascii="CAD Arial Narrow" w:hAnsi="CAD Arial Narrow"/>
          <w:b/>
          <w:bCs/>
          <w:sz w:val="36"/>
          <w:szCs w:val="36"/>
        </w:rPr>
      </w:pPr>
      <w:bookmarkStart w:id="0" w:name="_Hlk46339921"/>
      <w:r w:rsidRPr="00AB193C">
        <w:rPr>
          <w:rFonts w:ascii="CAD Arial Narrow" w:hAnsi="CAD Arial Narrow"/>
          <w:b/>
          <w:bCs/>
          <w:sz w:val="36"/>
          <w:szCs w:val="36"/>
        </w:rPr>
        <w:t>B. SOUHRNNÁ TECHNICKÁ ZPRÁVA</w:t>
      </w:r>
    </w:p>
    <w:p w14:paraId="13C3B666" w14:textId="2DA5CC54" w:rsidR="00425D16" w:rsidRPr="00AB193C" w:rsidRDefault="00887B59" w:rsidP="000A3EC8">
      <w:pPr>
        <w:pStyle w:val="Bezmezer"/>
        <w:numPr>
          <w:ilvl w:val="0"/>
          <w:numId w:val="1"/>
        </w:numPr>
        <w:ind w:left="709" w:hanging="709"/>
        <w:rPr>
          <w:rFonts w:ascii="CAD Arial Narrow" w:hAnsi="CAD Arial Narrow"/>
          <w:b/>
          <w:bCs/>
          <w:sz w:val="28"/>
          <w:szCs w:val="28"/>
        </w:rPr>
      </w:pPr>
      <w:r w:rsidRPr="00AB193C">
        <w:rPr>
          <w:rFonts w:ascii="CAD Arial Narrow" w:hAnsi="CAD Arial Narrow"/>
          <w:b/>
          <w:bCs/>
          <w:sz w:val="28"/>
          <w:szCs w:val="28"/>
        </w:rPr>
        <w:t>POPIS ÚZEMÍ STAVBY</w:t>
      </w:r>
    </w:p>
    <w:p w14:paraId="5714D39D" w14:textId="77777777" w:rsidR="00234D5A" w:rsidRPr="00AB193C" w:rsidRDefault="00234D5A" w:rsidP="00A80B67">
      <w:pPr>
        <w:pStyle w:val="Bezmezer"/>
        <w:ind w:hanging="425"/>
        <w:rPr>
          <w:b/>
          <w:bCs/>
        </w:rPr>
      </w:pPr>
    </w:p>
    <w:p w14:paraId="15C53FED" w14:textId="4F05AC50" w:rsidR="00F50D5C" w:rsidRPr="00AB193C" w:rsidRDefault="00A80B67" w:rsidP="00F50D5C">
      <w:pPr>
        <w:pStyle w:val="Bezmezer"/>
        <w:numPr>
          <w:ilvl w:val="0"/>
          <w:numId w:val="2"/>
        </w:numPr>
        <w:ind w:left="426" w:hanging="426"/>
        <w:rPr>
          <w:bCs/>
          <w:u w:val="single"/>
        </w:rPr>
      </w:pPr>
      <w:r w:rsidRPr="00AB193C">
        <w:rPr>
          <w:bCs/>
          <w:u w:val="single"/>
        </w:rPr>
        <w:t>Charakteristika území a stavebního pozemku, zastavěné území a nezastavěné území, soulad navrhované stavby s charakterem území, dosavadní využití a zastavěnost území</w:t>
      </w:r>
    </w:p>
    <w:p w14:paraId="2F3E3C6A" w14:textId="45E221D6" w:rsidR="0074541E" w:rsidRPr="00111A10" w:rsidRDefault="008B77FD" w:rsidP="00F50D5C">
      <w:pPr>
        <w:pStyle w:val="Bezmezer"/>
      </w:pPr>
      <w:r w:rsidRPr="00AB193C">
        <w:t>Jedná se o zastavěné území</w:t>
      </w:r>
      <w:r w:rsidR="00F3015C" w:rsidRPr="00AB193C">
        <w:t xml:space="preserve"> převážně rovin</w:t>
      </w:r>
      <w:r w:rsidR="0056652B" w:rsidRPr="00AB193C">
        <w:t>n</w:t>
      </w:r>
      <w:r w:rsidR="00F3015C" w:rsidRPr="00AB193C">
        <w:t>ého charakteru. Staveniště</w:t>
      </w:r>
      <w:r w:rsidRPr="00AB193C">
        <w:t xml:space="preserve"> je umístěn</w:t>
      </w:r>
      <w:r w:rsidR="00F3015C" w:rsidRPr="00AB193C">
        <w:t>o</w:t>
      </w:r>
      <w:r w:rsidRPr="00AB193C">
        <w:t xml:space="preserve"> </w:t>
      </w:r>
      <w:r w:rsidR="00823DAF" w:rsidRPr="00AB193C">
        <w:t>v blízkosti areálu nemocnice</w:t>
      </w:r>
      <w:r w:rsidR="0074313A" w:rsidRPr="00AB193C">
        <w:t xml:space="preserve"> Břeclav, jejíž parkoviště </w:t>
      </w:r>
      <w:r w:rsidR="00E52673" w:rsidRPr="00AB193C">
        <w:t>k</w:t>
      </w:r>
      <w:r w:rsidR="00F3015C" w:rsidRPr="00AB193C">
        <w:t> pozemkům stavby</w:t>
      </w:r>
      <w:r w:rsidR="00E52673" w:rsidRPr="00AB193C">
        <w:t xml:space="preserve"> přiléhá z</w:t>
      </w:r>
      <w:r w:rsidR="00F3015C" w:rsidRPr="00AB193C">
        <w:t> </w:t>
      </w:r>
      <w:r w:rsidR="00E52673" w:rsidRPr="00AB193C">
        <w:t>jihovýchodu</w:t>
      </w:r>
      <w:r w:rsidR="00F3015C" w:rsidRPr="00AB193C">
        <w:t>. Z</w:t>
      </w:r>
      <w:r w:rsidR="00E52673" w:rsidRPr="00AB193C">
        <w:t>e severo</w:t>
      </w:r>
      <w:r w:rsidR="00F3015C" w:rsidRPr="00AB193C">
        <w:t xml:space="preserve">západu je vzrostlá zeleň převážně náletového charakteru, která přechází v hráz Mlýnského náhonu. </w:t>
      </w:r>
      <w:r w:rsidR="00D30967" w:rsidRPr="00AB193C">
        <w:t>Příjezd k dotčeným pozemkům je stávajícím sjezdem ze severovýchodu z místní komunikace U Nemocnice.</w:t>
      </w:r>
      <w:r w:rsidR="00D30967">
        <w:t xml:space="preserve"> </w:t>
      </w:r>
      <w:r w:rsidRPr="00111A10">
        <w:t xml:space="preserve"> </w:t>
      </w:r>
    </w:p>
    <w:p w14:paraId="230593D3" w14:textId="32D22A31" w:rsidR="00425D16" w:rsidRPr="001A3224" w:rsidRDefault="00425D16" w:rsidP="00A80B67">
      <w:pPr>
        <w:pStyle w:val="Bezmezer"/>
        <w:ind w:hanging="425"/>
        <w:rPr>
          <w:bCs/>
          <w:color w:val="FF0000"/>
          <w:u w:val="single"/>
        </w:rPr>
      </w:pPr>
    </w:p>
    <w:p w14:paraId="29B4031C" w14:textId="1D3BFF3F" w:rsidR="0084549B" w:rsidRPr="00AB193C" w:rsidRDefault="001A3224" w:rsidP="002B359A">
      <w:pPr>
        <w:pStyle w:val="Bezmezer"/>
        <w:numPr>
          <w:ilvl w:val="0"/>
          <w:numId w:val="2"/>
        </w:numPr>
        <w:ind w:left="426" w:hanging="426"/>
      </w:pPr>
      <w:r w:rsidRPr="00AB193C">
        <w:rPr>
          <w:bCs/>
          <w:u w:val="single"/>
        </w:rPr>
        <w:t>Stávající ochranná a bezpečnostní pásma</w:t>
      </w:r>
    </w:p>
    <w:p w14:paraId="44ABC0EB" w14:textId="5D97C0A8" w:rsidR="007E263A" w:rsidRPr="00606386" w:rsidRDefault="00134454" w:rsidP="00F50D5C">
      <w:pPr>
        <w:pStyle w:val="Bezmezer"/>
      </w:pPr>
      <w:r w:rsidRPr="00AB193C">
        <w:t xml:space="preserve">Jedná se pouze o ochranná pásma stávajících </w:t>
      </w:r>
      <w:r w:rsidR="00823DAF" w:rsidRPr="00AB193C">
        <w:t xml:space="preserve">inženýrských </w:t>
      </w:r>
      <w:r w:rsidRPr="00AB193C">
        <w:t>sítí</w:t>
      </w:r>
    </w:p>
    <w:p w14:paraId="1E52E96D" w14:textId="77777777" w:rsidR="005F6823" w:rsidRPr="00606386" w:rsidRDefault="005F6823" w:rsidP="00A80B67">
      <w:pPr>
        <w:pStyle w:val="Bezmezer"/>
        <w:ind w:hanging="425"/>
        <w:rPr>
          <w:bCs/>
          <w:color w:val="FF0000"/>
          <w:u w:val="single"/>
        </w:rPr>
      </w:pPr>
    </w:p>
    <w:p w14:paraId="51049757" w14:textId="25041163" w:rsidR="005F6823" w:rsidRPr="00AB193C" w:rsidRDefault="00A80B67" w:rsidP="00F50D5C">
      <w:pPr>
        <w:pStyle w:val="Bezmezer"/>
        <w:numPr>
          <w:ilvl w:val="0"/>
          <w:numId w:val="2"/>
        </w:numPr>
        <w:ind w:left="426" w:hanging="426"/>
        <w:rPr>
          <w:bCs/>
          <w:u w:val="single"/>
        </w:rPr>
      </w:pPr>
      <w:r w:rsidRPr="00AB193C">
        <w:rPr>
          <w:bCs/>
          <w:u w:val="single"/>
        </w:rPr>
        <w:t>Ochrana území podle jiných právních předpisů</w:t>
      </w:r>
    </w:p>
    <w:p w14:paraId="70F2F454" w14:textId="5E747682" w:rsidR="005F6823" w:rsidRPr="00606386" w:rsidRDefault="00DB3712" w:rsidP="00F50D5C">
      <w:pPr>
        <w:pStyle w:val="Bezmezer"/>
      </w:pPr>
      <w:r w:rsidRPr="00AB193C">
        <w:t>Řešené p</w:t>
      </w:r>
      <w:r w:rsidR="00956FE3" w:rsidRPr="00AB193C">
        <w:t>ozemk</w:t>
      </w:r>
      <w:r w:rsidRPr="00AB193C">
        <w:t>y</w:t>
      </w:r>
      <w:r w:rsidR="008B77FD" w:rsidRPr="00AB193C">
        <w:t xml:space="preserve"> se </w:t>
      </w:r>
      <w:r w:rsidR="00956FE3" w:rsidRPr="00AB193C">
        <w:t xml:space="preserve">nenachází </w:t>
      </w:r>
      <w:r w:rsidR="00E54D5F" w:rsidRPr="00AB193C">
        <w:t>v</w:t>
      </w:r>
      <w:r w:rsidR="00956FE3" w:rsidRPr="00AB193C">
        <w:t xml:space="preserve"> ochranném pásmu</w:t>
      </w:r>
      <w:r w:rsidR="00E54D5F" w:rsidRPr="00AB193C">
        <w:t xml:space="preserve"> podle jiných právních předpisů</w:t>
      </w:r>
      <w:r w:rsidR="00956FE3" w:rsidRPr="00AB193C">
        <w:t>.</w:t>
      </w:r>
    </w:p>
    <w:p w14:paraId="35650EB1" w14:textId="77777777" w:rsidR="005F5D01" w:rsidRPr="00606386" w:rsidRDefault="005F5D01" w:rsidP="00A80B67">
      <w:pPr>
        <w:pStyle w:val="Bezmezer"/>
        <w:ind w:hanging="425"/>
        <w:rPr>
          <w:bCs/>
          <w:color w:val="FF0000"/>
          <w:u w:val="single"/>
        </w:rPr>
      </w:pPr>
    </w:p>
    <w:p w14:paraId="148961F3" w14:textId="4A389E77" w:rsidR="005F6823" w:rsidRPr="00AB193C" w:rsidRDefault="00A80B67" w:rsidP="00F50D5C">
      <w:pPr>
        <w:pStyle w:val="Bezmezer"/>
        <w:numPr>
          <w:ilvl w:val="0"/>
          <w:numId w:val="2"/>
        </w:numPr>
        <w:ind w:left="426" w:hanging="426"/>
        <w:rPr>
          <w:bCs/>
          <w:u w:val="single"/>
        </w:rPr>
      </w:pPr>
      <w:r w:rsidRPr="00AB193C">
        <w:rPr>
          <w:bCs/>
          <w:u w:val="single"/>
        </w:rPr>
        <w:t>Poloha vzhledem k záplavovému území, poddolovanému území apod.</w:t>
      </w:r>
    </w:p>
    <w:p w14:paraId="757F64B7" w14:textId="167CDE67" w:rsidR="005F6823" w:rsidRPr="00606386" w:rsidRDefault="007C602E" w:rsidP="00F50D5C">
      <w:pPr>
        <w:pStyle w:val="Bezmezer"/>
      </w:pPr>
      <w:r w:rsidRPr="00AB193C">
        <w:t xml:space="preserve">Řešený pozemek i </w:t>
      </w:r>
      <w:r w:rsidR="00956FE3" w:rsidRPr="00AB193C">
        <w:t>stávající stavba</w:t>
      </w:r>
      <w:r w:rsidRPr="00AB193C">
        <w:t xml:space="preserve"> se nenachází v</w:t>
      </w:r>
      <w:r w:rsidR="00606747" w:rsidRPr="00AB193C">
        <w:t> </w:t>
      </w:r>
      <w:r w:rsidRPr="00AB193C">
        <w:t>záplavovém</w:t>
      </w:r>
      <w:r w:rsidR="00606747" w:rsidRPr="00AB193C">
        <w:t xml:space="preserve"> a poddolovaném</w:t>
      </w:r>
      <w:r w:rsidRPr="00AB193C">
        <w:t xml:space="preserve"> území.</w:t>
      </w:r>
      <w:r w:rsidRPr="005A5608">
        <w:t xml:space="preserve"> </w:t>
      </w:r>
    </w:p>
    <w:p w14:paraId="055E5A2B" w14:textId="77777777" w:rsidR="005F6823" w:rsidRPr="00606386" w:rsidRDefault="005F6823" w:rsidP="00A80B67">
      <w:pPr>
        <w:pStyle w:val="Bezmezer"/>
        <w:ind w:hanging="425"/>
        <w:rPr>
          <w:bCs/>
          <w:color w:val="FF0000"/>
          <w:u w:val="single"/>
          <w:lang w:val="sk-SK"/>
        </w:rPr>
      </w:pPr>
    </w:p>
    <w:p w14:paraId="0253ADE4" w14:textId="416C049C" w:rsidR="00737EEA" w:rsidRPr="00AB193C" w:rsidRDefault="0096256D" w:rsidP="007A3CB4">
      <w:pPr>
        <w:pStyle w:val="Bezmezer"/>
        <w:numPr>
          <w:ilvl w:val="0"/>
          <w:numId w:val="2"/>
        </w:numPr>
        <w:ind w:left="426" w:hanging="426"/>
      </w:pPr>
      <w:r w:rsidRPr="00AB193C">
        <w:rPr>
          <w:bCs/>
          <w:u w:val="single"/>
        </w:rPr>
        <w:t>Vliv odstranění stavby na okolní stavby a pozemky, ochrana okolí, vliv odstranění stavby na odtokové poměry, vliv odstranění stavby na požární bezpečnost okolních staveb a pozemků</w:t>
      </w:r>
      <w:r w:rsidRPr="00AB193C">
        <w:t xml:space="preserve"> </w:t>
      </w:r>
      <w:r w:rsidR="0058244E" w:rsidRPr="00AB193C">
        <w:t>Stavba</w:t>
      </w:r>
      <w:r w:rsidR="00AA4AB7" w:rsidRPr="00AB193C">
        <w:t xml:space="preserve"> nebud</w:t>
      </w:r>
      <w:r w:rsidR="0058244E" w:rsidRPr="00AB193C">
        <w:t>e</w:t>
      </w:r>
      <w:r w:rsidR="00AA4AB7" w:rsidRPr="00AB193C">
        <w:t xml:space="preserve"> mít </w:t>
      </w:r>
      <w:r w:rsidR="00871772" w:rsidRPr="00AB193C">
        <w:t xml:space="preserve">negativní </w:t>
      </w:r>
      <w:r w:rsidR="00AA4AB7" w:rsidRPr="00AB193C">
        <w:t xml:space="preserve">vliv na okolní stavby a pozemky. </w:t>
      </w:r>
    </w:p>
    <w:p w14:paraId="2BA02A03" w14:textId="77777777" w:rsidR="00665495" w:rsidRDefault="00665495" w:rsidP="00665495">
      <w:pPr>
        <w:pStyle w:val="Bezmezer"/>
        <w:ind w:left="426"/>
      </w:pPr>
    </w:p>
    <w:p w14:paraId="180AD293" w14:textId="5AA01F0D" w:rsidR="00665495" w:rsidRPr="00AB193C" w:rsidRDefault="00665495" w:rsidP="007A3CB4">
      <w:pPr>
        <w:pStyle w:val="Bezmezer"/>
        <w:numPr>
          <w:ilvl w:val="0"/>
          <w:numId w:val="2"/>
        </w:numPr>
        <w:ind w:left="426" w:hanging="426"/>
        <w:rPr>
          <w:bCs/>
          <w:u w:val="single"/>
        </w:rPr>
      </w:pPr>
      <w:r w:rsidRPr="00AB193C">
        <w:rPr>
          <w:bCs/>
          <w:u w:val="single"/>
        </w:rPr>
        <w:t>zhodnocení kontaminace prostoru stavby látkami škodlivými pro životní prostředí v případě jejich výskytu</w:t>
      </w:r>
    </w:p>
    <w:p w14:paraId="4BD41242" w14:textId="2F8C96E5" w:rsidR="00665495" w:rsidRPr="005E69C1" w:rsidRDefault="0074313A" w:rsidP="00665495">
      <w:pPr>
        <w:pStyle w:val="Bezmezer"/>
        <w:ind w:left="426"/>
        <w:rPr>
          <w:bCs/>
        </w:rPr>
      </w:pPr>
      <w:r w:rsidRPr="00AB193C">
        <w:rPr>
          <w:bCs/>
        </w:rPr>
        <w:t>Prostor stavby není kontaminován látkami škodlivými pro životní prostředí.</w:t>
      </w:r>
      <w:r>
        <w:rPr>
          <w:bCs/>
        </w:rPr>
        <w:t xml:space="preserve"> </w:t>
      </w:r>
    </w:p>
    <w:p w14:paraId="329C455D" w14:textId="77777777" w:rsidR="001A3224" w:rsidRPr="005A5608" w:rsidRDefault="001A3224" w:rsidP="00F50D5C">
      <w:pPr>
        <w:pStyle w:val="Bezmezer"/>
      </w:pPr>
    </w:p>
    <w:p w14:paraId="519443C8" w14:textId="2C58B9F8" w:rsidR="005F6823" w:rsidRPr="00AB193C" w:rsidRDefault="00A80B67" w:rsidP="00F50D5C">
      <w:pPr>
        <w:pStyle w:val="Bezmezer"/>
        <w:numPr>
          <w:ilvl w:val="0"/>
          <w:numId w:val="2"/>
        </w:numPr>
        <w:ind w:left="426" w:hanging="426"/>
        <w:rPr>
          <w:bCs/>
          <w:u w:val="single"/>
        </w:rPr>
      </w:pPr>
      <w:r w:rsidRPr="00AB193C">
        <w:rPr>
          <w:bCs/>
          <w:u w:val="single"/>
        </w:rPr>
        <w:t>Požadavky na kácení dřevin</w:t>
      </w:r>
    </w:p>
    <w:p w14:paraId="105D69F5" w14:textId="12EA6509" w:rsidR="003F45DF" w:rsidRDefault="00823DAF" w:rsidP="00F50D5C">
      <w:pPr>
        <w:pStyle w:val="Bezmezer"/>
      </w:pPr>
      <w:r w:rsidRPr="00AB193C">
        <w:t>V okolí stavby jsou náletové dřeviny. V rámci následující etapy projekčních prací (výstavba výjezdové základny v Břeclavi) bude proveden dendrologický průzkum a navrženo kácení a náhradní výstavba</w:t>
      </w:r>
      <w:r w:rsidR="0074313A" w:rsidRPr="00AB193C">
        <w:t xml:space="preserve"> dle potřeb nově navrženého areálu.</w:t>
      </w:r>
      <w:r w:rsidR="0074313A">
        <w:t xml:space="preserve"> </w:t>
      </w:r>
    </w:p>
    <w:p w14:paraId="6B709E05" w14:textId="77777777" w:rsidR="00AA4AB7" w:rsidRPr="00606386" w:rsidRDefault="00AA4AB7" w:rsidP="00A80B67">
      <w:pPr>
        <w:pStyle w:val="Bezmezer"/>
        <w:ind w:hanging="425"/>
        <w:rPr>
          <w:bCs/>
          <w:color w:val="FF0000"/>
          <w:u w:val="single"/>
        </w:rPr>
      </w:pPr>
    </w:p>
    <w:p w14:paraId="471C7A4E" w14:textId="28C008E4" w:rsidR="005F6823" w:rsidRPr="00AB193C" w:rsidRDefault="00A80B67" w:rsidP="00F50D5C">
      <w:pPr>
        <w:pStyle w:val="Bezmezer"/>
        <w:numPr>
          <w:ilvl w:val="0"/>
          <w:numId w:val="2"/>
        </w:numPr>
        <w:ind w:left="426" w:hanging="425"/>
        <w:rPr>
          <w:bCs/>
          <w:u w:val="single"/>
        </w:rPr>
      </w:pPr>
      <w:r w:rsidRPr="00AB193C">
        <w:rPr>
          <w:bCs/>
          <w:u w:val="single"/>
        </w:rPr>
        <w:t>Věcné a časové vazby stavby, podmiňující, vyvolané, související investice</w:t>
      </w:r>
    </w:p>
    <w:p w14:paraId="2A8CE578" w14:textId="01A31E8D" w:rsidR="005F6823" w:rsidRDefault="00B01BFF" w:rsidP="00B01BFF">
      <w:pPr>
        <w:pStyle w:val="Bezmezer"/>
        <w:ind w:hanging="424"/>
      </w:pPr>
      <w:r w:rsidRPr="00AB193C">
        <w:t xml:space="preserve">       </w:t>
      </w:r>
      <w:r w:rsidRPr="00AB193C">
        <w:tab/>
      </w:r>
      <w:r w:rsidR="008B77FD" w:rsidRPr="00AB193C">
        <w:t>Žádné související nebo podmiňující investice nejsou v době zpracování projektové dokumentace známy</w:t>
      </w:r>
      <w:r w:rsidRPr="00AB193C">
        <w:t>.</w:t>
      </w:r>
    </w:p>
    <w:p w14:paraId="7F06743F" w14:textId="77777777" w:rsidR="00B01BFF" w:rsidRPr="00FD21DE" w:rsidRDefault="00B01BFF" w:rsidP="00B01BFF">
      <w:pPr>
        <w:pStyle w:val="Bezmezer"/>
        <w:ind w:hanging="424"/>
        <w:rPr>
          <w:bCs/>
        </w:rPr>
      </w:pPr>
    </w:p>
    <w:p w14:paraId="6B42DA19" w14:textId="471A7412" w:rsidR="0052447A" w:rsidRPr="00AB193C" w:rsidRDefault="00A80B67" w:rsidP="00B30B6B">
      <w:pPr>
        <w:pStyle w:val="Bezmezer"/>
        <w:numPr>
          <w:ilvl w:val="0"/>
          <w:numId w:val="2"/>
        </w:numPr>
        <w:ind w:left="426" w:hanging="425"/>
        <w:rPr>
          <w:bCs/>
          <w:u w:val="single"/>
        </w:rPr>
      </w:pPr>
      <w:r w:rsidRPr="00AB193C">
        <w:rPr>
          <w:bCs/>
          <w:u w:val="single"/>
        </w:rPr>
        <w:t xml:space="preserve">Seznam </w:t>
      </w:r>
      <w:r w:rsidR="00665495" w:rsidRPr="00AB193C">
        <w:rPr>
          <w:bCs/>
          <w:u w:val="single"/>
        </w:rPr>
        <w:t>pozemků podle katastru nemovitostí nezbytných k provedení bouracích prací:</w:t>
      </w:r>
    </w:p>
    <w:p w14:paraId="58CF4489" w14:textId="7EB5D868" w:rsidR="005F6823" w:rsidRPr="00AB193C" w:rsidRDefault="005F6823" w:rsidP="004E2DF2">
      <w:pPr>
        <w:pStyle w:val="Bezmezer"/>
        <w:ind w:left="0"/>
        <w:rPr>
          <w:bCs/>
        </w:rPr>
      </w:pPr>
    </w:p>
    <w:tbl>
      <w:tblPr>
        <w:tblStyle w:val="Mkatabulky"/>
        <w:tblpPr w:leftFromText="141" w:rightFromText="141" w:vertAnchor="text" w:tblpX="519" w:tblpY="1"/>
        <w:tblOverlap w:val="never"/>
        <w:tblW w:w="4638" w:type="pct"/>
        <w:tblLook w:val="04A0" w:firstRow="1" w:lastRow="0" w:firstColumn="1" w:lastColumn="0" w:noHBand="0" w:noVBand="1"/>
      </w:tblPr>
      <w:tblGrid>
        <w:gridCol w:w="1241"/>
        <w:gridCol w:w="1135"/>
        <w:gridCol w:w="2042"/>
        <w:gridCol w:w="1502"/>
        <w:gridCol w:w="2694"/>
      </w:tblGrid>
      <w:tr w:rsidR="00054E19" w:rsidRPr="00AB193C" w14:paraId="6D030E21" w14:textId="77777777" w:rsidTr="00B51755">
        <w:trPr>
          <w:trHeight w:val="20"/>
        </w:trPr>
        <w:tc>
          <w:tcPr>
            <w:tcW w:w="720" w:type="pct"/>
            <w:tcBorders>
              <w:top w:val="single" w:sz="4" w:space="0" w:color="auto"/>
              <w:left w:val="single" w:sz="4" w:space="0" w:color="auto"/>
              <w:bottom w:val="single" w:sz="4" w:space="0" w:color="auto"/>
              <w:right w:val="single" w:sz="4" w:space="0" w:color="auto"/>
            </w:tcBorders>
            <w:vAlign w:val="center"/>
          </w:tcPr>
          <w:p w14:paraId="22355384" w14:textId="23C20732" w:rsidR="00054E19" w:rsidRPr="00AB193C" w:rsidRDefault="00054E19" w:rsidP="003160C3">
            <w:pPr>
              <w:pStyle w:val="Bezmezer"/>
              <w:ind w:hanging="425"/>
              <w:jc w:val="center"/>
              <w:rPr>
                <w:b/>
                <w:sz w:val="18"/>
              </w:rPr>
            </w:pPr>
            <w:proofErr w:type="spellStart"/>
            <w:r w:rsidRPr="00AB193C">
              <w:rPr>
                <w:b/>
                <w:sz w:val="18"/>
              </w:rPr>
              <w:t>p.č</w:t>
            </w:r>
            <w:proofErr w:type="spellEnd"/>
            <w:r w:rsidRPr="00AB193C">
              <w:rPr>
                <w:b/>
                <w:sz w:val="18"/>
              </w:rPr>
              <w:t>.</w:t>
            </w:r>
          </w:p>
        </w:tc>
        <w:tc>
          <w:tcPr>
            <w:tcW w:w="659" w:type="pct"/>
            <w:tcBorders>
              <w:top w:val="single" w:sz="4" w:space="0" w:color="auto"/>
              <w:left w:val="single" w:sz="4" w:space="0" w:color="auto"/>
              <w:bottom w:val="single" w:sz="4" w:space="0" w:color="auto"/>
              <w:right w:val="single" w:sz="4" w:space="0" w:color="auto"/>
            </w:tcBorders>
            <w:vAlign w:val="center"/>
          </w:tcPr>
          <w:p w14:paraId="72D1A8CC" w14:textId="1983D097" w:rsidR="00054E19" w:rsidRPr="00AB193C" w:rsidRDefault="00054E19" w:rsidP="003160C3">
            <w:pPr>
              <w:pStyle w:val="Bezmezer"/>
              <w:ind w:hanging="425"/>
              <w:jc w:val="center"/>
              <w:rPr>
                <w:b/>
                <w:sz w:val="18"/>
              </w:rPr>
            </w:pPr>
            <w:r w:rsidRPr="00AB193C">
              <w:rPr>
                <w:b/>
                <w:sz w:val="18"/>
              </w:rPr>
              <w:t>č. LV</w:t>
            </w:r>
          </w:p>
        </w:tc>
        <w:tc>
          <w:tcPr>
            <w:tcW w:w="1185" w:type="pct"/>
            <w:tcBorders>
              <w:top w:val="single" w:sz="4" w:space="0" w:color="auto"/>
              <w:left w:val="single" w:sz="4" w:space="0" w:color="auto"/>
              <w:bottom w:val="single" w:sz="4" w:space="0" w:color="auto"/>
              <w:right w:val="single" w:sz="4" w:space="0" w:color="auto"/>
            </w:tcBorders>
            <w:vAlign w:val="center"/>
          </w:tcPr>
          <w:p w14:paraId="70457CA3" w14:textId="11AF92FF" w:rsidR="00054E19" w:rsidRPr="00AB193C" w:rsidRDefault="00054E19" w:rsidP="003160C3">
            <w:pPr>
              <w:pStyle w:val="Bezmezer"/>
              <w:ind w:hanging="425"/>
              <w:jc w:val="center"/>
              <w:rPr>
                <w:b/>
                <w:sz w:val="18"/>
              </w:rPr>
            </w:pPr>
            <w:r w:rsidRPr="00AB193C">
              <w:rPr>
                <w:b/>
                <w:sz w:val="18"/>
              </w:rPr>
              <w:t>Druh pozemku</w:t>
            </w:r>
          </w:p>
        </w:tc>
        <w:tc>
          <w:tcPr>
            <w:tcW w:w="872" w:type="pct"/>
            <w:tcBorders>
              <w:top w:val="single" w:sz="4" w:space="0" w:color="auto"/>
              <w:left w:val="single" w:sz="4" w:space="0" w:color="auto"/>
              <w:bottom w:val="single" w:sz="4" w:space="0" w:color="auto"/>
              <w:right w:val="single" w:sz="4" w:space="0" w:color="auto"/>
            </w:tcBorders>
            <w:vAlign w:val="center"/>
          </w:tcPr>
          <w:p w14:paraId="34CB7406" w14:textId="5633DA57" w:rsidR="00054E19" w:rsidRPr="00AB193C" w:rsidRDefault="00054E19" w:rsidP="003160C3">
            <w:pPr>
              <w:pStyle w:val="Bezmezer"/>
              <w:ind w:hanging="425"/>
              <w:jc w:val="center"/>
              <w:rPr>
                <w:b/>
                <w:sz w:val="18"/>
              </w:rPr>
            </w:pPr>
            <w:r w:rsidRPr="00AB193C">
              <w:rPr>
                <w:b/>
                <w:sz w:val="18"/>
              </w:rPr>
              <w:t>Celková výměra</w:t>
            </w:r>
          </w:p>
          <w:p w14:paraId="7C2ED8ED" w14:textId="695AF703" w:rsidR="00054E19" w:rsidRPr="00AB193C" w:rsidRDefault="00054E19" w:rsidP="003160C3">
            <w:pPr>
              <w:pStyle w:val="Bezmezer"/>
              <w:ind w:hanging="425"/>
              <w:jc w:val="center"/>
              <w:rPr>
                <w:b/>
                <w:sz w:val="18"/>
              </w:rPr>
            </w:pPr>
            <w:r w:rsidRPr="00AB193C">
              <w:rPr>
                <w:b/>
                <w:sz w:val="18"/>
              </w:rPr>
              <w:t>parcely (m</w:t>
            </w:r>
            <w:r w:rsidRPr="00AB193C">
              <w:rPr>
                <w:b/>
                <w:sz w:val="18"/>
                <w:vertAlign w:val="superscript"/>
              </w:rPr>
              <w:t>2</w:t>
            </w:r>
            <w:r w:rsidRPr="00AB193C">
              <w:rPr>
                <w:b/>
                <w:sz w:val="18"/>
              </w:rPr>
              <w:t>)</w:t>
            </w:r>
          </w:p>
        </w:tc>
        <w:tc>
          <w:tcPr>
            <w:tcW w:w="1564" w:type="pct"/>
            <w:tcBorders>
              <w:top w:val="single" w:sz="4" w:space="0" w:color="auto"/>
              <w:left w:val="single" w:sz="4" w:space="0" w:color="auto"/>
              <w:bottom w:val="single" w:sz="4" w:space="0" w:color="auto"/>
              <w:right w:val="single" w:sz="4" w:space="0" w:color="auto"/>
            </w:tcBorders>
            <w:vAlign w:val="center"/>
          </w:tcPr>
          <w:p w14:paraId="2C44F8A1" w14:textId="0335F102" w:rsidR="00054E19" w:rsidRPr="00AB193C" w:rsidRDefault="00054E19" w:rsidP="003160C3">
            <w:pPr>
              <w:pStyle w:val="Bezmezer"/>
              <w:ind w:hanging="425"/>
              <w:jc w:val="center"/>
              <w:rPr>
                <w:b/>
                <w:sz w:val="18"/>
              </w:rPr>
            </w:pPr>
            <w:r w:rsidRPr="00AB193C">
              <w:rPr>
                <w:b/>
                <w:sz w:val="18"/>
              </w:rPr>
              <w:t>Vlastník</w:t>
            </w:r>
          </w:p>
        </w:tc>
      </w:tr>
      <w:tr w:rsidR="00054E19" w:rsidRPr="00AB193C" w14:paraId="08A9EA02" w14:textId="77777777" w:rsidTr="00B51755">
        <w:trPr>
          <w:cantSplit/>
          <w:trHeight w:val="1134"/>
        </w:trPr>
        <w:tc>
          <w:tcPr>
            <w:tcW w:w="720" w:type="pct"/>
            <w:tcBorders>
              <w:top w:val="single" w:sz="4" w:space="0" w:color="auto"/>
              <w:bottom w:val="single" w:sz="4" w:space="0" w:color="auto"/>
            </w:tcBorders>
            <w:vAlign w:val="center"/>
          </w:tcPr>
          <w:p w14:paraId="301E6BA1" w14:textId="2A75C453" w:rsidR="00054E19" w:rsidRPr="00AB193C" w:rsidRDefault="00A65870" w:rsidP="003160C3">
            <w:pPr>
              <w:pStyle w:val="Bezmezer"/>
              <w:ind w:hanging="425"/>
              <w:jc w:val="center"/>
              <w:rPr>
                <w:sz w:val="20"/>
              </w:rPr>
            </w:pPr>
            <w:r w:rsidRPr="00AB193C">
              <w:rPr>
                <w:sz w:val="20"/>
              </w:rPr>
              <w:t>st. 4900</w:t>
            </w:r>
          </w:p>
        </w:tc>
        <w:tc>
          <w:tcPr>
            <w:tcW w:w="659" w:type="pct"/>
            <w:tcBorders>
              <w:top w:val="single" w:sz="4" w:space="0" w:color="auto"/>
              <w:bottom w:val="single" w:sz="4" w:space="0" w:color="auto"/>
            </w:tcBorders>
            <w:vAlign w:val="center"/>
          </w:tcPr>
          <w:p w14:paraId="1A13C865" w14:textId="175E559A" w:rsidR="00054E19" w:rsidRPr="00AB193C" w:rsidRDefault="00A65870" w:rsidP="003160C3">
            <w:pPr>
              <w:pStyle w:val="Bezmezer"/>
              <w:ind w:hanging="425"/>
              <w:jc w:val="center"/>
              <w:rPr>
                <w:sz w:val="20"/>
              </w:rPr>
            </w:pPr>
            <w:r w:rsidRPr="00AB193C">
              <w:rPr>
                <w:sz w:val="20"/>
              </w:rPr>
              <w:t>12626</w:t>
            </w:r>
          </w:p>
        </w:tc>
        <w:tc>
          <w:tcPr>
            <w:tcW w:w="1185" w:type="pct"/>
            <w:tcBorders>
              <w:top w:val="single" w:sz="4" w:space="0" w:color="auto"/>
              <w:bottom w:val="single" w:sz="4" w:space="0" w:color="auto"/>
            </w:tcBorders>
            <w:vAlign w:val="center"/>
          </w:tcPr>
          <w:p w14:paraId="7354EC37" w14:textId="77777777" w:rsidR="00054E19" w:rsidRPr="00AB193C" w:rsidRDefault="00054E19" w:rsidP="00656BB1">
            <w:pPr>
              <w:pStyle w:val="Bezmezer"/>
              <w:ind w:hanging="425"/>
              <w:jc w:val="center"/>
              <w:rPr>
                <w:sz w:val="20"/>
              </w:rPr>
            </w:pPr>
            <w:r w:rsidRPr="00AB193C">
              <w:rPr>
                <w:sz w:val="20"/>
              </w:rPr>
              <w:t xml:space="preserve">Zastavěná plocha a </w:t>
            </w:r>
          </w:p>
          <w:p w14:paraId="03FB9A6B" w14:textId="629E70A9" w:rsidR="00054E19" w:rsidRPr="00AB193C" w:rsidRDefault="00054E19" w:rsidP="00656BB1">
            <w:pPr>
              <w:pStyle w:val="Bezmezer"/>
              <w:ind w:hanging="425"/>
              <w:jc w:val="center"/>
              <w:rPr>
                <w:sz w:val="20"/>
              </w:rPr>
            </w:pPr>
            <w:r w:rsidRPr="00AB193C">
              <w:rPr>
                <w:sz w:val="20"/>
              </w:rPr>
              <w:t>nádvoří</w:t>
            </w:r>
          </w:p>
        </w:tc>
        <w:tc>
          <w:tcPr>
            <w:tcW w:w="872" w:type="pct"/>
            <w:tcBorders>
              <w:top w:val="single" w:sz="4" w:space="0" w:color="auto"/>
              <w:bottom w:val="single" w:sz="4" w:space="0" w:color="auto"/>
            </w:tcBorders>
            <w:vAlign w:val="center"/>
          </w:tcPr>
          <w:p w14:paraId="665FB889" w14:textId="638E1BFC" w:rsidR="00054E19" w:rsidRPr="00AB193C" w:rsidRDefault="00A65870" w:rsidP="003160C3">
            <w:pPr>
              <w:pStyle w:val="Bezmezer"/>
              <w:ind w:hanging="425"/>
              <w:jc w:val="center"/>
              <w:rPr>
                <w:sz w:val="20"/>
              </w:rPr>
            </w:pPr>
            <w:r w:rsidRPr="00AB193C">
              <w:rPr>
                <w:sz w:val="20"/>
              </w:rPr>
              <w:t>658</w:t>
            </w:r>
          </w:p>
        </w:tc>
        <w:tc>
          <w:tcPr>
            <w:tcW w:w="1564" w:type="pct"/>
            <w:tcBorders>
              <w:top w:val="single" w:sz="4" w:space="0" w:color="auto"/>
              <w:bottom w:val="single" w:sz="4" w:space="0" w:color="auto"/>
              <w:right w:val="single" w:sz="4" w:space="0" w:color="auto"/>
            </w:tcBorders>
            <w:vAlign w:val="center"/>
          </w:tcPr>
          <w:p w14:paraId="326557A0" w14:textId="77777777" w:rsidR="00054E19" w:rsidRPr="00AB193C" w:rsidRDefault="00A65870" w:rsidP="00A65870">
            <w:pPr>
              <w:pStyle w:val="Bezmezer"/>
              <w:ind w:hanging="425"/>
              <w:jc w:val="center"/>
              <w:rPr>
                <w:sz w:val="16"/>
                <w:szCs w:val="16"/>
              </w:rPr>
            </w:pPr>
            <w:r w:rsidRPr="00AB193C">
              <w:rPr>
                <w:sz w:val="16"/>
                <w:szCs w:val="16"/>
              </w:rPr>
              <w:t>Jihomoravský kraj, Žerotínovo náměstí 449/3, Veveří, 60200 Brno</w:t>
            </w:r>
          </w:p>
          <w:p w14:paraId="3626C6EB" w14:textId="33B18F24" w:rsidR="00A65870" w:rsidRPr="00AB193C" w:rsidRDefault="00A65870" w:rsidP="00A65870">
            <w:pPr>
              <w:pStyle w:val="Bezmezer"/>
              <w:ind w:hanging="425"/>
              <w:jc w:val="center"/>
              <w:rPr>
                <w:sz w:val="20"/>
              </w:rPr>
            </w:pPr>
            <w:r w:rsidRPr="00AB193C">
              <w:rPr>
                <w:i/>
                <w:iCs/>
                <w:sz w:val="16"/>
                <w:szCs w:val="16"/>
              </w:rPr>
              <w:t xml:space="preserve">Hospodaření se svěřeným majetkem </w:t>
            </w:r>
            <w:proofErr w:type="gramStart"/>
            <w:r w:rsidRPr="00AB193C">
              <w:rPr>
                <w:i/>
                <w:iCs/>
                <w:sz w:val="16"/>
                <w:szCs w:val="16"/>
              </w:rPr>
              <w:t>kraje -</w:t>
            </w:r>
            <w:r w:rsidRPr="00AB193C">
              <w:rPr>
                <w:sz w:val="16"/>
                <w:szCs w:val="16"/>
              </w:rPr>
              <w:t xml:space="preserve"> Zdravotnická</w:t>
            </w:r>
            <w:proofErr w:type="gramEnd"/>
            <w:r w:rsidRPr="00AB193C">
              <w:rPr>
                <w:sz w:val="16"/>
                <w:szCs w:val="16"/>
              </w:rPr>
              <w:t xml:space="preserve"> záchranná služba Jihomoravského kraje, příspěvková organizace, Kamenice 798/1d, Bohunice, 62500 Brno</w:t>
            </w:r>
          </w:p>
        </w:tc>
      </w:tr>
      <w:tr w:rsidR="00A65870" w:rsidRPr="00AB193C" w14:paraId="78A04B0C" w14:textId="77777777" w:rsidTr="00B51755">
        <w:trPr>
          <w:cantSplit/>
          <w:trHeight w:val="1134"/>
        </w:trPr>
        <w:tc>
          <w:tcPr>
            <w:tcW w:w="720" w:type="pct"/>
            <w:tcBorders>
              <w:top w:val="single" w:sz="4" w:space="0" w:color="auto"/>
              <w:bottom w:val="single" w:sz="4" w:space="0" w:color="auto"/>
            </w:tcBorders>
            <w:vAlign w:val="center"/>
          </w:tcPr>
          <w:p w14:paraId="4C0AF5D0" w14:textId="2908AF13" w:rsidR="00A65870" w:rsidRPr="00AB193C" w:rsidRDefault="00A65870" w:rsidP="00A65870">
            <w:pPr>
              <w:pStyle w:val="Bezmezer"/>
              <w:ind w:hanging="425"/>
              <w:jc w:val="center"/>
              <w:rPr>
                <w:sz w:val="20"/>
              </w:rPr>
            </w:pPr>
            <w:r w:rsidRPr="00AB193C">
              <w:rPr>
                <w:sz w:val="20"/>
              </w:rPr>
              <w:lastRenderedPageBreak/>
              <w:t>4432/1</w:t>
            </w:r>
          </w:p>
        </w:tc>
        <w:tc>
          <w:tcPr>
            <w:tcW w:w="659" w:type="pct"/>
            <w:tcBorders>
              <w:top w:val="single" w:sz="4" w:space="0" w:color="auto"/>
              <w:bottom w:val="single" w:sz="4" w:space="0" w:color="auto"/>
            </w:tcBorders>
            <w:vAlign w:val="center"/>
          </w:tcPr>
          <w:p w14:paraId="5B850640" w14:textId="1603A45B" w:rsidR="00A65870" w:rsidRPr="00AB193C" w:rsidRDefault="00A65870" w:rsidP="00A65870">
            <w:pPr>
              <w:pStyle w:val="Bezmezer"/>
              <w:ind w:hanging="425"/>
              <w:jc w:val="center"/>
              <w:rPr>
                <w:sz w:val="20"/>
              </w:rPr>
            </w:pPr>
            <w:r w:rsidRPr="00AB193C">
              <w:rPr>
                <w:sz w:val="20"/>
              </w:rPr>
              <w:t>12626</w:t>
            </w:r>
          </w:p>
        </w:tc>
        <w:tc>
          <w:tcPr>
            <w:tcW w:w="1185" w:type="pct"/>
            <w:tcBorders>
              <w:top w:val="single" w:sz="4" w:space="0" w:color="auto"/>
              <w:bottom w:val="single" w:sz="4" w:space="0" w:color="auto"/>
            </w:tcBorders>
            <w:vAlign w:val="center"/>
          </w:tcPr>
          <w:p w14:paraId="194DAF5A" w14:textId="63A4A8F7" w:rsidR="00A65870" w:rsidRPr="00AB193C" w:rsidRDefault="00A65870" w:rsidP="00A65870">
            <w:pPr>
              <w:pStyle w:val="Bezmezer"/>
              <w:ind w:hanging="425"/>
              <w:jc w:val="center"/>
              <w:rPr>
                <w:sz w:val="20"/>
              </w:rPr>
            </w:pPr>
            <w:r w:rsidRPr="00AB193C">
              <w:rPr>
                <w:sz w:val="20"/>
              </w:rPr>
              <w:t>Jiná plocha</w:t>
            </w:r>
          </w:p>
        </w:tc>
        <w:tc>
          <w:tcPr>
            <w:tcW w:w="872" w:type="pct"/>
            <w:tcBorders>
              <w:top w:val="single" w:sz="4" w:space="0" w:color="auto"/>
              <w:bottom w:val="single" w:sz="4" w:space="0" w:color="auto"/>
            </w:tcBorders>
            <w:vAlign w:val="center"/>
          </w:tcPr>
          <w:p w14:paraId="544CCAF6" w14:textId="3CE400DE" w:rsidR="00A65870" w:rsidRPr="00AB193C" w:rsidRDefault="00A65870" w:rsidP="00A65870">
            <w:pPr>
              <w:pStyle w:val="Bezmezer"/>
              <w:ind w:hanging="425"/>
              <w:jc w:val="center"/>
              <w:rPr>
                <w:sz w:val="20"/>
              </w:rPr>
            </w:pPr>
            <w:r w:rsidRPr="00AB193C">
              <w:rPr>
                <w:sz w:val="20"/>
              </w:rPr>
              <w:t>4514</w:t>
            </w:r>
          </w:p>
        </w:tc>
        <w:tc>
          <w:tcPr>
            <w:tcW w:w="1564" w:type="pct"/>
            <w:tcBorders>
              <w:top w:val="single" w:sz="4" w:space="0" w:color="auto"/>
              <w:bottom w:val="single" w:sz="4" w:space="0" w:color="auto"/>
              <w:right w:val="single" w:sz="4" w:space="0" w:color="auto"/>
            </w:tcBorders>
            <w:vAlign w:val="center"/>
          </w:tcPr>
          <w:p w14:paraId="20CC969C" w14:textId="77777777" w:rsidR="00A65870" w:rsidRPr="00AB193C" w:rsidRDefault="00A65870" w:rsidP="00A65870">
            <w:pPr>
              <w:pStyle w:val="Bezmezer"/>
              <w:ind w:hanging="425"/>
              <w:jc w:val="center"/>
              <w:rPr>
                <w:sz w:val="16"/>
                <w:szCs w:val="16"/>
              </w:rPr>
            </w:pPr>
            <w:r w:rsidRPr="00AB193C">
              <w:rPr>
                <w:sz w:val="16"/>
                <w:szCs w:val="16"/>
              </w:rPr>
              <w:t>Jihomoravský kraj, Žerotínovo náměstí 449/3, Veveří, 60200 Brno</w:t>
            </w:r>
          </w:p>
          <w:p w14:paraId="21133335" w14:textId="63BAA3E8" w:rsidR="00A65870" w:rsidRPr="00AB193C" w:rsidRDefault="00A65870" w:rsidP="00A65870">
            <w:pPr>
              <w:pStyle w:val="Bezmezer"/>
              <w:ind w:hanging="425"/>
              <w:jc w:val="center"/>
              <w:rPr>
                <w:sz w:val="16"/>
                <w:szCs w:val="16"/>
              </w:rPr>
            </w:pPr>
            <w:r w:rsidRPr="00AB193C">
              <w:rPr>
                <w:i/>
                <w:iCs/>
                <w:sz w:val="16"/>
                <w:szCs w:val="16"/>
              </w:rPr>
              <w:t xml:space="preserve">Hospodaření se svěřeným majetkem </w:t>
            </w:r>
            <w:proofErr w:type="gramStart"/>
            <w:r w:rsidRPr="00AB193C">
              <w:rPr>
                <w:i/>
                <w:iCs/>
                <w:sz w:val="16"/>
                <w:szCs w:val="16"/>
              </w:rPr>
              <w:t>kraje -</w:t>
            </w:r>
            <w:r w:rsidRPr="00AB193C">
              <w:rPr>
                <w:sz w:val="16"/>
                <w:szCs w:val="16"/>
              </w:rPr>
              <w:t xml:space="preserve"> Zdravotnická</w:t>
            </w:r>
            <w:proofErr w:type="gramEnd"/>
            <w:r w:rsidRPr="00AB193C">
              <w:rPr>
                <w:sz w:val="16"/>
                <w:szCs w:val="16"/>
              </w:rPr>
              <w:t xml:space="preserve"> záchranná služba Jihomoravského kraje, příspěvková organizace, Kamenice 798/1d, Bohunice, 62500 Brno</w:t>
            </w:r>
          </w:p>
        </w:tc>
      </w:tr>
      <w:tr w:rsidR="00A65870" w:rsidRPr="00AB193C" w14:paraId="5AF19CFF" w14:textId="77777777" w:rsidTr="00B51755">
        <w:trPr>
          <w:cantSplit/>
          <w:trHeight w:val="1134"/>
        </w:trPr>
        <w:tc>
          <w:tcPr>
            <w:tcW w:w="720" w:type="pct"/>
            <w:tcBorders>
              <w:top w:val="single" w:sz="4" w:space="0" w:color="auto"/>
              <w:bottom w:val="single" w:sz="4" w:space="0" w:color="auto"/>
            </w:tcBorders>
            <w:vAlign w:val="center"/>
          </w:tcPr>
          <w:p w14:paraId="4B07FE12" w14:textId="3F7EEC2F" w:rsidR="00A65870" w:rsidRPr="00AB193C" w:rsidRDefault="000F3C39" w:rsidP="00A65870">
            <w:pPr>
              <w:pStyle w:val="Bezmezer"/>
              <w:ind w:hanging="425"/>
              <w:jc w:val="center"/>
              <w:rPr>
                <w:sz w:val="20"/>
              </w:rPr>
            </w:pPr>
            <w:r w:rsidRPr="00AB193C">
              <w:rPr>
                <w:sz w:val="20"/>
              </w:rPr>
              <w:t>4432/2</w:t>
            </w:r>
          </w:p>
        </w:tc>
        <w:tc>
          <w:tcPr>
            <w:tcW w:w="659" w:type="pct"/>
            <w:tcBorders>
              <w:top w:val="single" w:sz="4" w:space="0" w:color="auto"/>
              <w:bottom w:val="single" w:sz="4" w:space="0" w:color="auto"/>
            </w:tcBorders>
            <w:vAlign w:val="center"/>
          </w:tcPr>
          <w:p w14:paraId="0CAAD29B" w14:textId="1F0D4944" w:rsidR="00A65870" w:rsidRPr="00AB193C" w:rsidRDefault="000F3C39" w:rsidP="00A65870">
            <w:pPr>
              <w:pStyle w:val="Bezmezer"/>
              <w:ind w:hanging="425"/>
              <w:jc w:val="center"/>
              <w:rPr>
                <w:sz w:val="20"/>
              </w:rPr>
            </w:pPr>
            <w:r w:rsidRPr="00AB193C">
              <w:rPr>
                <w:sz w:val="20"/>
              </w:rPr>
              <w:t>12626</w:t>
            </w:r>
          </w:p>
        </w:tc>
        <w:tc>
          <w:tcPr>
            <w:tcW w:w="1185" w:type="pct"/>
            <w:tcBorders>
              <w:top w:val="single" w:sz="4" w:space="0" w:color="auto"/>
              <w:bottom w:val="single" w:sz="4" w:space="0" w:color="auto"/>
            </w:tcBorders>
            <w:vAlign w:val="center"/>
          </w:tcPr>
          <w:p w14:paraId="105E4486" w14:textId="21FC57E0" w:rsidR="00A65870" w:rsidRPr="00AB193C" w:rsidRDefault="000F3C39" w:rsidP="00A65870">
            <w:pPr>
              <w:pStyle w:val="Bezmezer"/>
              <w:ind w:hanging="425"/>
              <w:jc w:val="center"/>
              <w:rPr>
                <w:sz w:val="20"/>
              </w:rPr>
            </w:pPr>
            <w:r w:rsidRPr="00AB193C">
              <w:rPr>
                <w:sz w:val="20"/>
              </w:rPr>
              <w:t>Jiná plocha</w:t>
            </w:r>
          </w:p>
        </w:tc>
        <w:tc>
          <w:tcPr>
            <w:tcW w:w="872" w:type="pct"/>
            <w:tcBorders>
              <w:top w:val="single" w:sz="4" w:space="0" w:color="auto"/>
              <w:bottom w:val="single" w:sz="4" w:space="0" w:color="auto"/>
            </w:tcBorders>
            <w:vAlign w:val="center"/>
          </w:tcPr>
          <w:p w14:paraId="0B7795B6" w14:textId="0EF1822C" w:rsidR="00A65870" w:rsidRPr="00AB193C" w:rsidRDefault="000F3C39" w:rsidP="00A65870">
            <w:pPr>
              <w:pStyle w:val="Bezmezer"/>
              <w:ind w:hanging="425"/>
              <w:jc w:val="center"/>
              <w:rPr>
                <w:sz w:val="20"/>
              </w:rPr>
            </w:pPr>
            <w:r w:rsidRPr="00AB193C">
              <w:rPr>
                <w:sz w:val="20"/>
              </w:rPr>
              <w:t>345</w:t>
            </w:r>
          </w:p>
        </w:tc>
        <w:tc>
          <w:tcPr>
            <w:tcW w:w="1564" w:type="pct"/>
            <w:tcBorders>
              <w:top w:val="single" w:sz="4" w:space="0" w:color="auto"/>
              <w:bottom w:val="single" w:sz="4" w:space="0" w:color="auto"/>
              <w:right w:val="single" w:sz="4" w:space="0" w:color="auto"/>
            </w:tcBorders>
            <w:vAlign w:val="center"/>
          </w:tcPr>
          <w:p w14:paraId="741D198A" w14:textId="77777777" w:rsidR="000F3C39" w:rsidRPr="00AB193C" w:rsidRDefault="000F3C39" w:rsidP="000F3C39">
            <w:pPr>
              <w:pStyle w:val="Bezmezer"/>
              <w:ind w:hanging="425"/>
              <w:jc w:val="center"/>
              <w:rPr>
                <w:sz w:val="16"/>
                <w:szCs w:val="16"/>
              </w:rPr>
            </w:pPr>
            <w:r w:rsidRPr="00AB193C">
              <w:rPr>
                <w:sz w:val="16"/>
                <w:szCs w:val="16"/>
              </w:rPr>
              <w:t>Jihomoravský kraj, Žerotínovo náměstí 449/3, Veveří, 60200 Brno</w:t>
            </w:r>
          </w:p>
          <w:p w14:paraId="05B7101B" w14:textId="1B69ADD5" w:rsidR="00A65870" w:rsidRPr="00AB193C" w:rsidRDefault="000F3C39" w:rsidP="000F3C39">
            <w:pPr>
              <w:pStyle w:val="Bezmezer"/>
              <w:ind w:hanging="425"/>
              <w:jc w:val="center"/>
              <w:rPr>
                <w:sz w:val="16"/>
                <w:szCs w:val="16"/>
              </w:rPr>
            </w:pPr>
            <w:r w:rsidRPr="00AB193C">
              <w:rPr>
                <w:i/>
                <w:iCs/>
                <w:sz w:val="16"/>
                <w:szCs w:val="16"/>
              </w:rPr>
              <w:t xml:space="preserve">Hospodaření se svěřeným majetkem </w:t>
            </w:r>
            <w:proofErr w:type="gramStart"/>
            <w:r w:rsidRPr="00AB193C">
              <w:rPr>
                <w:i/>
                <w:iCs/>
                <w:sz w:val="16"/>
                <w:szCs w:val="16"/>
              </w:rPr>
              <w:t>kraje -</w:t>
            </w:r>
            <w:r w:rsidRPr="00AB193C">
              <w:rPr>
                <w:sz w:val="16"/>
                <w:szCs w:val="16"/>
              </w:rPr>
              <w:t xml:space="preserve"> Zdravotnická</w:t>
            </w:r>
            <w:proofErr w:type="gramEnd"/>
            <w:r w:rsidRPr="00AB193C">
              <w:rPr>
                <w:sz w:val="16"/>
                <w:szCs w:val="16"/>
              </w:rPr>
              <w:t xml:space="preserve"> záchranná služba Jihomoravského kraje, příspěvková organizace, Kamenice 798/1d, Bohunice, 62500 Brno</w:t>
            </w:r>
          </w:p>
        </w:tc>
      </w:tr>
      <w:tr w:rsidR="000F3C39" w:rsidRPr="00AB193C" w14:paraId="2C770699" w14:textId="77777777" w:rsidTr="00B51755">
        <w:trPr>
          <w:cantSplit/>
          <w:trHeight w:val="1134"/>
        </w:trPr>
        <w:tc>
          <w:tcPr>
            <w:tcW w:w="720" w:type="pct"/>
            <w:tcBorders>
              <w:top w:val="single" w:sz="4" w:space="0" w:color="auto"/>
              <w:bottom w:val="single" w:sz="4" w:space="0" w:color="auto"/>
            </w:tcBorders>
            <w:vAlign w:val="center"/>
          </w:tcPr>
          <w:p w14:paraId="4F478F50" w14:textId="384A7772" w:rsidR="000F3C39" w:rsidRPr="00AB193C" w:rsidRDefault="000F3C39" w:rsidP="000F3C39">
            <w:pPr>
              <w:pStyle w:val="Bezmezer"/>
              <w:ind w:hanging="425"/>
              <w:jc w:val="center"/>
              <w:rPr>
                <w:sz w:val="20"/>
              </w:rPr>
            </w:pPr>
            <w:r w:rsidRPr="00AB193C">
              <w:rPr>
                <w:sz w:val="20"/>
              </w:rPr>
              <w:t>5883</w:t>
            </w:r>
          </w:p>
        </w:tc>
        <w:tc>
          <w:tcPr>
            <w:tcW w:w="659" w:type="pct"/>
            <w:tcBorders>
              <w:top w:val="single" w:sz="4" w:space="0" w:color="auto"/>
              <w:bottom w:val="single" w:sz="4" w:space="0" w:color="auto"/>
            </w:tcBorders>
            <w:vAlign w:val="center"/>
          </w:tcPr>
          <w:p w14:paraId="0751E089" w14:textId="04A7048D" w:rsidR="000F3C39" w:rsidRPr="00AB193C" w:rsidRDefault="000F3C39" w:rsidP="000F3C39">
            <w:pPr>
              <w:pStyle w:val="Bezmezer"/>
              <w:ind w:hanging="425"/>
              <w:jc w:val="center"/>
              <w:rPr>
                <w:sz w:val="20"/>
              </w:rPr>
            </w:pPr>
            <w:r w:rsidRPr="00AB193C">
              <w:rPr>
                <w:sz w:val="20"/>
              </w:rPr>
              <w:t>12626</w:t>
            </w:r>
          </w:p>
        </w:tc>
        <w:tc>
          <w:tcPr>
            <w:tcW w:w="1185" w:type="pct"/>
            <w:tcBorders>
              <w:top w:val="single" w:sz="4" w:space="0" w:color="auto"/>
              <w:bottom w:val="single" w:sz="4" w:space="0" w:color="auto"/>
            </w:tcBorders>
            <w:vAlign w:val="center"/>
          </w:tcPr>
          <w:p w14:paraId="6B1F8D88" w14:textId="0A70CF07" w:rsidR="000F3C39" w:rsidRPr="00AB193C" w:rsidRDefault="000F3C39" w:rsidP="000F3C39">
            <w:pPr>
              <w:pStyle w:val="Bezmezer"/>
              <w:ind w:hanging="425"/>
              <w:jc w:val="center"/>
              <w:rPr>
                <w:sz w:val="20"/>
              </w:rPr>
            </w:pPr>
            <w:r w:rsidRPr="00AB193C">
              <w:rPr>
                <w:sz w:val="20"/>
              </w:rPr>
              <w:t>Ostatní plocha</w:t>
            </w:r>
          </w:p>
        </w:tc>
        <w:tc>
          <w:tcPr>
            <w:tcW w:w="872" w:type="pct"/>
            <w:tcBorders>
              <w:top w:val="single" w:sz="4" w:space="0" w:color="auto"/>
              <w:bottom w:val="single" w:sz="4" w:space="0" w:color="auto"/>
            </w:tcBorders>
            <w:vAlign w:val="center"/>
          </w:tcPr>
          <w:p w14:paraId="3485893A" w14:textId="66F76CB8" w:rsidR="000F3C39" w:rsidRPr="00AB193C" w:rsidRDefault="000F3C39" w:rsidP="000F3C39">
            <w:pPr>
              <w:pStyle w:val="Bezmezer"/>
              <w:ind w:hanging="425"/>
              <w:jc w:val="center"/>
              <w:rPr>
                <w:sz w:val="20"/>
              </w:rPr>
            </w:pPr>
            <w:r w:rsidRPr="00AB193C">
              <w:rPr>
                <w:sz w:val="20"/>
              </w:rPr>
              <w:t>30</w:t>
            </w:r>
          </w:p>
        </w:tc>
        <w:tc>
          <w:tcPr>
            <w:tcW w:w="1564" w:type="pct"/>
            <w:tcBorders>
              <w:top w:val="single" w:sz="4" w:space="0" w:color="auto"/>
              <w:bottom w:val="single" w:sz="4" w:space="0" w:color="auto"/>
              <w:right w:val="single" w:sz="4" w:space="0" w:color="auto"/>
            </w:tcBorders>
            <w:vAlign w:val="center"/>
          </w:tcPr>
          <w:p w14:paraId="12BDA9F3" w14:textId="77777777" w:rsidR="000F3C39" w:rsidRPr="00AB193C" w:rsidRDefault="000F3C39" w:rsidP="000F3C39">
            <w:pPr>
              <w:pStyle w:val="Bezmezer"/>
              <w:ind w:hanging="425"/>
              <w:jc w:val="center"/>
              <w:rPr>
                <w:sz w:val="16"/>
                <w:szCs w:val="16"/>
              </w:rPr>
            </w:pPr>
            <w:r w:rsidRPr="00AB193C">
              <w:rPr>
                <w:sz w:val="16"/>
                <w:szCs w:val="16"/>
              </w:rPr>
              <w:t>Jihomoravský kraj, Žerotínovo náměstí 449/3, Veveří, 60200 Brno</w:t>
            </w:r>
          </w:p>
          <w:p w14:paraId="01EE426D" w14:textId="112D7D49" w:rsidR="000F3C39" w:rsidRPr="00AB193C" w:rsidRDefault="000F3C39" w:rsidP="000F3C39">
            <w:pPr>
              <w:pStyle w:val="Bezmezer"/>
              <w:ind w:hanging="425"/>
              <w:jc w:val="center"/>
              <w:rPr>
                <w:sz w:val="16"/>
                <w:szCs w:val="16"/>
              </w:rPr>
            </w:pPr>
            <w:r w:rsidRPr="00AB193C">
              <w:rPr>
                <w:i/>
                <w:iCs/>
                <w:sz w:val="16"/>
                <w:szCs w:val="16"/>
              </w:rPr>
              <w:t xml:space="preserve">Hospodaření se svěřeným majetkem </w:t>
            </w:r>
            <w:proofErr w:type="gramStart"/>
            <w:r w:rsidRPr="00AB193C">
              <w:rPr>
                <w:i/>
                <w:iCs/>
                <w:sz w:val="16"/>
                <w:szCs w:val="16"/>
              </w:rPr>
              <w:t>kraje -</w:t>
            </w:r>
            <w:r w:rsidRPr="00AB193C">
              <w:rPr>
                <w:sz w:val="16"/>
                <w:szCs w:val="16"/>
              </w:rPr>
              <w:t xml:space="preserve"> Zdravotnická</w:t>
            </w:r>
            <w:proofErr w:type="gramEnd"/>
            <w:r w:rsidRPr="00AB193C">
              <w:rPr>
                <w:sz w:val="16"/>
                <w:szCs w:val="16"/>
              </w:rPr>
              <w:t xml:space="preserve"> záchranná služba Jihomoravského kraje, příspěvková organizace, Kamenice 798/1d, Bohunice, 62500 Brno</w:t>
            </w:r>
          </w:p>
        </w:tc>
      </w:tr>
      <w:tr w:rsidR="000F3C39" w:rsidRPr="005A5608" w14:paraId="336866F8" w14:textId="77777777" w:rsidTr="00B51755">
        <w:trPr>
          <w:cantSplit/>
          <w:trHeight w:val="1134"/>
        </w:trPr>
        <w:tc>
          <w:tcPr>
            <w:tcW w:w="720" w:type="pct"/>
            <w:tcBorders>
              <w:top w:val="single" w:sz="4" w:space="0" w:color="auto"/>
              <w:bottom w:val="single" w:sz="4" w:space="0" w:color="auto"/>
            </w:tcBorders>
            <w:vAlign w:val="center"/>
          </w:tcPr>
          <w:p w14:paraId="01CEA2ED" w14:textId="62DA4B53" w:rsidR="000F3C39" w:rsidRPr="00AB193C" w:rsidRDefault="000F3C39" w:rsidP="000F3C39">
            <w:pPr>
              <w:pStyle w:val="Bezmezer"/>
              <w:ind w:hanging="425"/>
              <w:jc w:val="center"/>
              <w:rPr>
                <w:sz w:val="20"/>
              </w:rPr>
            </w:pPr>
            <w:r w:rsidRPr="00AB193C">
              <w:rPr>
                <w:sz w:val="20"/>
              </w:rPr>
              <w:t>5884</w:t>
            </w:r>
          </w:p>
        </w:tc>
        <w:tc>
          <w:tcPr>
            <w:tcW w:w="659" w:type="pct"/>
            <w:tcBorders>
              <w:top w:val="single" w:sz="4" w:space="0" w:color="auto"/>
              <w:bottom w:val="single" w:sz="4" w:space="0" w:color="auto"/>
            </w:tcBorders>
            <w:vAlign w:val="center"/>
          </w:tcPr>
          <w:p w14:paraId="6F4CFDDD" w14:textId="055A5615" w:rsidR="000F3C39" w:rsidRPr="00AB193C" w:rsidRDefault="000F3C39" w:rsidP="000F3C39">
            <w:pPr>
              <w:pStyle w:val="Bezmezer"/>
              <w:ind w:hanging="425"/>
              <w:jc w:val="center"/>
              <w:rPr>
                <w:sz w:val="20"/>
              </w:rPr>
            </w:pPr>
            <w:r w:rsidRPr="00AB193C">
              <w:rPr>
                <w:sz w:val="20"/>
              </w:rPr>
              <w:t>12626</w:t>
            </w:r>
          </w:p>
        </w:tc>
        <w:tc>
          <w:tcPr>
            <w:tcW w:w="1185" w:type="pct"/>
            <w:tcBorders>
              <w:top w:val="single" w:sz="4" w:space="0" w:color="auto"/>
              <w:bottom w:val="single" w:sz="4" w:space="0" w:color="auto"/>
            </w:tcBorders>
            <w:vAlign w:val="center"/>
          </w:tcPr>
          <w:p w14:paraId="77B40816" w14:textId="3AB11355" w:rsidR="000F3C39" w:rsidRPr="00AB193C" w:rsidRDefault="000F3C39" w:rsidP="000F3C39">
            <w:pPr>
              <w:pStyle w:val="Bezmezer"/>
              <w:ind w:hanging="425"/>
              <w:jc w:val="center"/>
              <w:rPr>
                <w:sz w:val="20"/>
              </w:rPr>
            </w:pPr>
            <w:r w:rsidRPr="00AB193C">
              <w:rPr>
                <w:sz w:val="20"/>
              </w:rPr>
              <w:t>Ostatní plocha</w:t>
            </w:r>
          </w:p>
        </w:tc>
        <w:tc>
          <w:tcPr>
            <w:tcW w:w="872" w:type="pct"/>
            <w:tcBorders>
              <w:top w:val="single" w:sz="4" w:space="0" w:color="auto"/>
              <w:bottom w:val="single" w:sz="4" w:space="0" w:color="auto"/>
            </w:tcBorders>
            <w:vAlign w:val="center"/>
          </w:tcPr>
          <w:p w14:paraId="50A72E0D" w14:textId="5BE6DC49" w:rsidR="000F3C39" w:rsidRPr="00AB193C" w:rsidRDefault="000F3C39" w:rsidP="000F3C39">
            <w:pPr>
              <w:pStyle w:val="Bezmezer"/>
              <w:ind w:hanging="425"/>
              <w:jc w:val="center"/>
              <w:rPr>
                <w:sz w:val="20"/>
              </w:rPr>
            </w:pPr>
            <w:r w:rsidRPr="00AB193C">
              <w:rPr>
                <w:sz w:val="20"/>
              </w:rPr>
              <w:t>12</w:t>
            </w:r>
          </w:p>
        </w:tc>
        <w:tc>
          <w:tcPr>
            <w:tcW w:w="1564" w:type="pct"/>
            <w:tcBorders>
              <w:top w:val="single" w:sz="4" w:space="0" w:color="auto"/>
              <w:bottom w:val="single" w:sz="4" w:space="0" w:color="auto"/>
              <w:right w:val="single" w:sz="4" w:space="0" w:color="auto"/>
            </w:tcBorders>
            <w:vAlign w:val="center"/>
          </w:tcPr>
          <w:p w14:paraId="5A1B034A" w14:textId="77777777" w:rsidR="000F3C39" w:rsidRPr="00AB193C" w:rsidRDefault="000F3C39" w:rsidP="000F3C39">
            <w:pPr>
              <w:pStyle w:val="Bezmezer"/>
              <w:ind w:hanging="425"/>
              <w:jc w:val="center"/>
              <w:rPr>
                <w:sz w:val="16"/>
                <w:szCs w:val="16"/>
              </w:rPr>
            </w:pPr>
            <w:r w:rsidRPr="00AB193C">
              <w:rPr>
                <w:sz w:val="16"/>
                <w:szCs w:val="16"/>
              </w:rPr>
              <w:t>Jihomoravský kraj, Žerotínovo náměstí 449/3, Veveří, 60200 Brno</w:t>
            </w:r>
          </w:p>
          <w:p w14:paraId="389E7E84" w14:textId="595A101D" w:rsidR="000F3C39" w:rsidRPr="00A65870" w:rsidRDefault="000F3C39" w:rsidP="000F3C39">
            <w:pPr>
              <w:pStyle w:val="Bezmezer"/>
              <w:ind w:hanging="425"/>
              <w:jc w:val="center"/>
              <w:rPr>
                <w:sz w:val="16"/>
                <w:szCs w:val="16"/>
              </w:rPr>
            </w:pPr>
            <w:r w:rsidRPr="00AB193C">
              <w:rPr>
                <w:i/>
                <w:iCs/>
                <w:sz w:val="16"/>
                <w:szCs w:val="16"/>
              </w:rPr>
              <w:t xml:space="preserve">Hospodaření se svěřeným majetkem </w:t>
            </w:r>
            <w:proofErr w:type="gramStart"/>
            <w:r w:rsidRPr="00AB193C">
              <w:rPr>
                <w:i/>
                <w:iCs/>
                <w:sz w:val="16"/>
                <w:szCs w:val="16"/>
              </w:rPr>
              <w:t>kraje -</w:t>
            </w:r>
            <w:r w:rsidRPr="00AB193C">
              <w:rPr>
                <w:sz w:val="16"/>
                <w:szCs w:val="16"/>
              </w:rPr>
              <w:t xml:space="preserve"> Zdravotnická</w:t>
            </w:r>
            <w:proofErr w:type="gramEnd"/>
            <w:r w:rsidRPr="00AB193C">
              <w:rPr>
                <w:sz w:val="16"/>
                <w:szCs w:val="16"/>
              </w:rPr>
              <w:t xml:space="preserve"> záchranná služba Jihomoravského kraje, příspěvková organizace, Kamenice 798/1d, Bohunice, 62500 Brno</w:t>
            </w:r>
          </w:p>
        </w:tc>
      </w:tr>
    </w:tbl>
    <w:p w14:paraId="51D04512" w14:textId="79F87A4D" w:rsidR="00940E16" w:rsidRPr="005A5608" w:rsidRDefault="00940E16" w:rsidP="00940E16">
      <w:pPr>
        <w:pStyle w:val="Bezmezer"/>
        <w:ind w:left="0"/>
        <w:rPr>
          <w:bCs/>
          <w:u w:val="single"/>
        </w:rPr>
      </w:pPr>
    </w:p>
    <w:p w14:paraId="627F7AF9" w14:textId="77777777" w:rsidR="000C7B87" w:rsidRPr="00FD21DE" w:rsidRDefault="000C7B87" w:rsidP="00F50D5C">
      <w:pPr>
        <w:pStyle w:val="Bezmezer"/>
      </w:pPr>
    </w:p>
    <w:p w14:paraId="2B4BB629" w14:textId="03632A39" w:rsidR="005F6823" w:rsidRPr="00AB193C" w:rsidRDefault="006717A0" w:rsidP="000A3EC8">
      <w:pPr>
        <w:pStyle w:val="Bezmezer"/>
        <w:numPr>
          <w:ilvl w:val="0"/>
          <w:numId w:val="1"/>
        </w:numPr>
        <w:ind w:left="709" w:hanging="709"/>
        <w:rPr>
          <w:rFonts w:ascii="CAD Arial Narrow" w:hAnsi="CAD Arial Narrow"/>
          <w:b/>
          <w:bCs/>
          <w:sz w:val="28"/>
          <w:szCs w:val="28"/>
        </w:rPr>
      </w:pPr>
      <w:r w:rsidRPr="00AB193C">
        <w:rPr>
          <w:rFonts w:ascii="CAD Arial Narrow" w:hAnsi="CAD Arial Narrow"/>
          <w:b/>
          <w:bCs/>
          <w:sz w:val="28"/>
          <w:szCs w:val="28"/>
        </w:rPr>
        <w:t>CELKOVÝ POPIS STAVBY</w:t>
      </w:r>
    </w:p>
    <w:p w14:paraId="3F81C4CD" w14:textId="77777777" w:rsidR="007B35F0" w:rsidRPr="00AB193C" w:rsidRDefault="007B35F0" w:rsidP="00A80B67">
      <w:pPr>
        <w:pStyle w:val="Bezmezer"/>
        <w:ind w:hanging="425"/>
        <w:rPr>
          <w:rFonts w:ascii="CAD Arial Narrow" w:hAnsi="CAD Arial Narrow"/>
          <w:b/>
          <w:bCs/>
        </w:rPr>
      </w:pPr>
    </w:p>
    <w:p w14:paraId="06DADCDC" w14:textId="7B528DB2" w:rsidR="005F6823" w:rsidRPr="00AB193C" w:rsidRDefault="006717A0" w:rsidP="00F50D5C">
      <w:pPr>
        <w:pStyle w:val="Bezmezer"/>
        <w:numPr>
          <w:ilvl w:val="0"/>
          <w:numId w:val="3"/>
        </w:numPr>
        <w:ind w:left="426" w:hanging="425"/>
        <w:rPr>
          <w:b/>
          <w:bCs/>
        </w:rPr>
      </w:pPr>
      <w:r w:rsidRPr="00AB193C">
        <w:rPr>
          <w:rFonts w:ascii="CAD Arial Narrow" w:hAnsi="CAD Arial Narrow"/>
          <w:b/>
          <w:bCs/>
        </w:rPr>
        <w:t>ZÁKLADNÍ CHARAKTERISTIKA STAVBY A JEJÍHO VYUŽÍVÁNÍ</w:t>
      </w:r>
    </w:p>
    <w:p w14:paraId="7AE42CB4" w14:textId="1E93FE23" w:rsidR="007B35F0" w:rsidRPr="00AB193C" w:rsidRDefault="007B35F0" w:rsidP="00A80B67">
      <w:pPr>
        <w:pStyle w:val="Bezmezer"/>
        <w:ind w:hanging="425"/>
        <w:rPr>
          <w:b/>
          <w:bCs/>
        </w:rPr>
      </w:pPr>
    </w:p>
    <w:p w14:paraId="3A5B77BB" w14:textId="4C9EF509" w:rsidR="007B35F0" w:rsidRPr="00AB193C" w:rsidRDefault="00665495" w:rsidP="00F50D5C">
      <w:pPr>
        <w:pStyle w:val="Bezmezer"/>
        <w:numPr>
          <w:ilvl w:val="0"/>
          <w:numId w:val="4"/>
        </w:numPr>
        <w:ind w:left="426" w:hanging="425"/>
        <w:rPr>
          <w:u w:val="single"/>
        </w:rPr>
      </w:pPr>
      <w:r w:rsidRPr="00AB193C">
        <w:rPr>
          <w:u w:val="single"/>
        </w:rPr>
        <w:t>Druh a ú</w:t>
      </w:r>
      <w:r w:rsidR="00A80B67" w:rsidRPr="00AB193C">
        <w:rPr>
          <w:u w:val="single"/>
        </w:rPr>
        <w:t xml:space="preserve">čel užívání </w:t>
      </w:r>
      <w:r w:rsidRPr="00AB193C">
        <w:rPr>
          <w:u w:val="single"/>
        </w:rPr>
        <w:t xml:space="preserve">odstraňované </w:t>
      </w:r>
      <w:r w:rsidR="00A80B67" w:rsidRPr="00AB193C">
        <w:rPr>
          <w:u w:val="single"/>
        </w:rPr>
        <w:t>stavby</w:t>
      </w:r>
    </w:p>
    <w:p w14:paraId="12C56954" w14:textId="33B97D58" w:rsidR="007B35F0" w:rsidRPr="00FD21DE" w:rsidRDefault="00B01BFF" w:rsidP="006717A0">
      <w:pPr>
        <w:pStyle w:val="Bezmezer"/>
      </w:pPr>
      <w:bookmarkStart w:id="1" w:name="_Hlk120802615"/>
      <w:r w:rsidRPr="00AB193C">
        <w:t xml:space="preserve">Předmětem projektové dokumentace </w:t>
      </w:r>
      <w:r w:rsidR="00120DDD" w:rsidRPr="00AB193C">
        <w:t xml:space="preserve">je demolice stávajícího </w:t>
      </w:r>
      <w:r w:rsidR="00823DAF" w:rsidRPr="00AB193C">
        <w:t>objektu skladové haly a přilehlých zpevněných ploch.</w:t>
      </w:r>
      <w:r w:rsidR="00823DAF">
        <w:t xml:space="preserve"> </w:t>
      </w:r>
    </w:p>
    <w:bookmarkEnd w:id="1"/>
    <w:p w14:paraId="4EDAD97A" w14:textId="77777777" w:rsidR="00E03AA1" w:rsidRPr="00FD21DE" w:rsidRDefault="00E03AA1" w:rsidP="00A80B67">
      <w:pPr>
        <w:pStyle w:val="Bezmezer"/>
        <w:ind w:hanging="425"/>
        <w:rPr>
          <w:u w:val="single"/>
        </w:rPr>
      </w:pPr>
    </w:p>
    <w:p w14:paraId="42F9B2B5" w14:textId="5C6BCCD4" w:rsidR="007B35F0" w:rsidRPr="00AB193C" w:rsidRDefault="00A80B67" w:rsidP="00F50D5C">
      <w:pPr>
        <w:pStyle w:val="Bezmezer"/>
        <w:numPr>
          <w:ilvl w:val="0"/>
          <w:numId w:val="4"/>
        </w:numPr>
        <w:ind w:left="426" w:hanging="425"/>
        <w:rPr>
          <w:u w:val="single"/>
        </w:rPr>
      </w:pPr>
      <w:r w:rsidRPr="00AB193C">
        <w:rPr>
          <w:u w:val="single"/>
        </w:rPr>
        <w:t>Informace o tom, zda a v jakých částech dokumentace jsou zohledněny podmínky závazných stanovisek dotčených orgánů</w:t>
      </w:r>
    </w:p>
    <w:p w14:paraId="4CD944BB" w14:textId="77777777" w:rsidR="00304FC5" w:rsidRPr="00606386" w:rsidRDefault="00304FC5" w:rsidP="00304FC5">
      <w:pPr>
        <w:pStyle w:val="Bezmezer"/>
      </w:pPr>
      <w:r w:rsidRPr="00AB193C">
        <w:t>Podmínky závazných stanovisek dotčených orgánů budou zapracované do projektové dokumentace a budou součástí přílohy projektové dokumentace v dokladové části.</w:t>
      </w:r>
    </w:p>
    <w:p w14:paraId="628032AA" w14:textId="77777777" w:rsidR="007A594D" w:rsidRPr="00FD21DE" w:rsidRDefault="007A594D" w:rsidP="00A80B67">
      <w:pPr>
        <w:pStyle w:val="Bezmezer"/>
        <w:ind w:hanging="425"/>
        <w:rPr>
          <w:u w:val="single"/>
        </w:rPr>
      </w:pPr>
    </w:p>
    <w:p w14:paraId="234C98F2" w14:textId="00489588" w:rsidR="007B35F0" w:rsidRPr="00AB193C" w:rsidRDefault="00A80B67" w:rsidP="00F50D5C">
      <w:pPr>
        <w:pStyle w:val="Bezmezer"/>
        <w:numPr>
          <w:ilvl w:val="0"/>
          <w:numId w:val="4"/>
        </w:numPr>
        <w:ind w:left="426" w:hanging="425"/>
        <w:rPr>
          <w:u w:val="single"/>
        </w:rPr>
      </w:pPr>
      <w:r w:rsidRPr="00AB193C">
        <w:rPr>
          <w:u w:val="single"/>
        </w:rPr>
        <w:t>Ochrana stavby podle jiných právních předpisů</w:t>
      </w:r>
    </w:p>
    <w:p w14:paraId="1FF1DC26" w14:textId="4B315464" w:rsidR="00E03AA1" w:rsidRPr="00FD21DE" w:rsidRDefault="00315452" w:rsidP="00F50D5C">
      <w:pPr>
        <w:pStyle w:val="Bezmezer"/>
      </w:pPr>
      <w:r w:rsidRPr="00AB193C">
        <w:t>Stávající o</w:t>
      </w:r>
      <w:r w:rsidR="00E03AA1" w:rsidRPr="00AB193C">
        <w:t>bjekt</w:t>
      </w:r>
      <w:r w:rsidRPr="00AB193C">
        <w:t xml:space="preserve"> </w:t>
      </w:r>
      <w:r w:rsidR="00E03AA1" w:rsidRPr="00AB193C">
        <w:t>není chráněn podle jiných právních předpisů.</w:t>
      </w:r>
    </w:p>
    <w:p w14:paraId="4C9442DF" w14:textId="77777777" w:rsidR="007B35F0" w:rsidRPr="00FD21DE" w:rsidRDefault="007B35F0" w:rsidP="00A80B67">
      <w:pPr>
        <w:pStyle w:val="Bezmezer"/>
        <w:ind w:hanging="425"/>
        <w:rPr>
          <w:u w:val="single"/>
        </w:rPr>
      </w:pPr>
    </w:p>
    <w:p w14:paraId="3E7F5F30" w14:textId="33299845" w:rsidR="00315452" w:rsidRPr="00AB193C" w:rsidRDefault="00665495" w:rsidP="0025364D">
      <w:pPr>
        <w:pStyle w:val="Bezmezer"/>
        <w:numPr>
          <w:ilvl w:val="0"/>
          <w:numId w:val="4"/>
        </w:numPr>
        <w:ind w:left="426" w:hanging="425"/>
        <w:rPr>
          <w:u w:val="single"/>
        </w:rPr>
      </w:pPr>
      <w:r w:rsidRPr="00AB193C">
        <w:rPr>
          <w:u w:val="single"/>
        </w:rPr>
        <w:t xml:space="preserve">Stávající parametry odstraňované </w:t>
      </w:r>
      <w:proofErr w:type="gramStart"/>
      <w:r w:rsidRPr="00AB193C">
        <w:rPr>
          <w:u w:val="single"/>
        </w:rPr>
        <w:t>stavby - zastavěná</w:t>
      </w:r>
      <w:proofErr w:type="gramEnd"/>
      <w:r w:rsidRPr="00AB193C">
        <w:rPr>
          <w:u w:val="single"/>
        </w:rPr>
        <w:t xml:space="preserve"> plocha, obestavěný prostor, počet funkčních jednotek; u stavby obsahující byty - celková podlahová plocha budovy</w:t>
      </w:r>
    </w:p>
    <w:p w14:paraId="5DC35BCB" w14:textId="77777777" w:rsidR="00665495" w:rsidRPr="00AB193C" w:rsidRDefault="00665495" w:rsidP="00665495">
      <w:pPr>
        <w:pStyle w:val="Bezmezer"/>
        <w:ind w:left="426"/>
      </w:pPr>
    </w:p>
    <w:p w14:paraId="59AAAB90" w14:textId="1ED5DB17" w:rsidR="004128EC" w:rsidRPr="00AB193C" w:rsidRDefault="004128EC" w:rsidP="004128EC">
      <w:pPr>
        <w:pStyle w:val="Bezmezer"/>
      </w:pPr>
      <w:r w:rsidRPr="00AB193C">
        <w:t>zastavěná plocha objektem</w:t>
      </w:r>
      <w:r w:rsidR="007C50B2" w:rsidRPr="00AB193C">
        <w:t>´</w:t>
      </w:r>
      <w:r w:rsidR="007C50B2" w:rsidRPr="00AB193C">
        <w:tab/>
      </w:r>
      <w:r w:rsidR="007C50B2" w:rsidRPr="00AB193C">
        <w:tab/>
      </w:r>
      <w:r w:rsidR="007C50B2" w:rsidRPr="00AB193C">
        <w:tab/>
      </w:r>
      <w:r w:rsidRPr="00AB193C">
        <w:t xml:space="preserve">   </w:t>
      </w:r>
      <w:r w:rsidRPr="00AB193C">
        <w:tab/>
      </w:r>
      <w:r w:rsidR="00B43C26" w:rsidRPr="00AB193C">
        <w:tab/>
      </w:r>
      <w:r w:rsidR="004D3AB0" w:rsidRPr="00AB193C">
        <w:t xml:space="preserve">665 </w:t>
      </w:r>
      <w:r w:rsidRPr="00AB193C">
        <w:t>m2</w:t>
      </w:r>
    </w:p>
    <w:p w14:paraId="6B542009" w14:textId="38241A0B" w:rsidR="004D3AB0" w:rsidRPr="00AB193C" w:rsidRDefault="004D3AB0" w:rsidP="004128EC">
      <w:pPr>
        <w:pStyle w:val="Bezmezer"/>
      </w:pPr>
      <w:r w:rsidRPr="00AB193C">
        <w:t>užitná plocha</w:t>
      </w:r>
      <w:r w:rsidRPr="00AB193C">
        <w:tab/>
      </w:r>
      <w:r w:rsidRPr="00AB193C">
        <w:tab/>
      </w:r>
      <w:r w:rsidRPr="00AB193C">
        <w:tab/>
      </w:r>
      <w:r w:rsidRPr="00AB193C">
        <w:tab/>
      </w:r>
      <w:r w:rsidRPr="00AB193C">
        <w:tab/>
      </w:r>
      <w:r w:rsidRPr="00AB193C">
        <w:tab/>
      </w:r>
      <w:r w:rsidRPr="00AB193C">
        <w:tab/>
        <w:t>619 m2</w:t>
      </w:r>
    </w:p>
    <w:p w14:paraId="103EB64C" w14:textId="6BC234B3" w:rsidR="004128EC" w:rsidRPr="00AB193C" w:rsidRDefault="004128EC" w:rsidP="004128EC">
      <w:pPr>
        <w:pStyle w:val="Bezmezer"/>
      </w:pPr>
      <w:r w:rsidRPr="00AB193C">
        <w:t xml:space="preserve">obestavěný prostor                                    </w:t>
      </w:r>
      <w:r w:rsidRPr="00AB193C">
        <w:tab/>
        <w:t xml:space="preserve">            </w:t>
      </w:r>
      <w:r w:rsidRPr="00AB193C">
        <w:tab/>
      </w:r>
      <w:r w:rsidRPr="00AB193C">
        <w:tab/>
      </w:r>
      <w:r w:rsidR="00F4233C" w:rsidRPr="00AB193C">
        <w:tab/>
      </w:r>
      <w:r w:rsidR="00436616" w:rsidRPr="00AB193C">
        <w:t>5590</w:t>
      </w:r>
      <w:r w:rsidRPr="00AB193C">
        <w:t xml:space="preserve"> m3</w:t>
      </w:r>
    </w:p>
    <w:p w14:paraId="5E4AE81F" w14:textId="518598AA" w:rsidR="00B43C26" w:rsidRPr="00AB193C" w:rsidRDefault="00B43C26" w:rsidP="004128EC">
      <w:pPr>
        <w:pStyle w:val="Bezmezer"/>
      </w:pPr>
      <w:r w:rsidRPr="00AB193C">
        <w:t>zpevněné plochy</w:t>
      </w:r>
      <w:r w:rsidR="00436616" w:rsidRPr="00AB193C">
        <w:t xml:space="preserve"> (asfalt)</w:t>
      </w:r>
      <w:r w:rsidRPr="00AB193C">
        <w:tab/>
      </w:r>
      <w:r w:rsidR="002D1ACE" w:rsidRPr="00AB193C">
        <w:tab/>
      </w:r>
      <w:r w:rsidR="002D1ACE" w:rsidRPr="00AB193C">
        <w:tab/>
      </w:r>
      <w:r w:rsidR="002D1ACE" w:rsidRPr="00AB193C">
        <w:tab/>
      </w:r>
      <w:r w:rsidR="002D1ACE" w:rsidRPr="00AB193C">
        <w:tab/>
      </w:r>
      <w:r w:rsidR="002D1ACE" w:rsidRPr="00AB193C">
        <w:tab/>
      </w:r>
      <w:r w:rsidR="00436616" w:rsidRPr="00AB193C">
        <w:t>519</w:t>
      </w:r>
      <w:r w:rsidR="00F4233C" w:rsidRPr="00AB193C">
        <w:t xml:space="preserve"> </w:t>
      </w:r>
      <w:r w:rsidR="002D1ACE" w:rsidRPr="00AB193C">
        <w:t>m2</w:t>
      </w:r>
    </w:p>
    <w:p w14:paraId="35D9E319" w14:textId="78CC901A" w:rsidR="00436616" w:rsidRPr="003D2F8B" w:rsidRDefault="00436616" w:rsidP="004128EC">
      <w:pPr>
        <w:pStyle w:val="Bezmezer"/>
      </w:pPr>
      <w:r w:rsidRPr="00AB193C">
        <w:t>zpevněné plochy (beton)</w:t>
      </w:r>
      <w:r w:rsidRPr="00AB193C">
        <w:tab/>
      </w:r>
      <w:r w:rsidRPr="00AB193C">
        <w:tab/>
      </w:r>
      <w:r w:rsidRPr="00AB193C">
        <w:tab/>
      </w:r>
      <w:r w:rsidRPr="00AB193C">
        <w:tab/>
      </w:r>
      <w:r w:rsidRPr="00AB193C">
        <w:tab/>
      </w:r>
      <w:r w:rsidRPr="00AB193C">
        <w:tab/>
        <w:t>36 m2</w:t>
      </w:r>
    </w:p>
    <w:p w14:paraId="64B5DFB4" w14:textId="77777777" w:rsidR="004128EC" w:rsidRPr="003D2F8B" w:rsidRDefault="004128EC" w:rsidP="004128EC">
      <w:pPr>
        <w:pStyle w:val="Bezmezer"/>
      </w:pPr>
    </w:p>
    <w:p w14:paraId="35F406BF" w14:textId="1E09A5EE" w:rsidR="0096256D" w:rsidRPr="00AB193C" w:rsidRDefault="00A80B67" w:rsidP="005D6C72">
      <w:pPr>
        <w:pStyle w:val="Bezmezer"/>
        <w:numPr>
          <w:ilvl w:val="0"/>
          <w:numId w:val="4"/>
        </w:numPr>
        <w:ind w:left="426" w:hanging="425"/>
      </w:pPr>
      <w:r w:rsidRPr="00AB193C">
        <w:rPr>
          <w:u w:val="single"/>
        </w:rPr>
        <w:t>Z</w:t>
      </w:r>
      <w:r w:rsidR="0096256D" w:rsidRPr="00AB193C">
        <w:rPr>
          <w:u w:val="single"/>
        </w:rPr>
        <w:t xml:space="preserve">ákladní předpoklady pro odstranění </w:t>
      </w:r>
      <w:proofErr w:type="gramStart"/>
      <w:r w:rsidR="0096256D" w:rsidRPr="00AB193C">
        <w:rPr>
          <w:u w:val="single"/>
        </w:rPr>
        <w:t>stavby - časové</w:t>
      </w:r>
      <w:proofErr w:type="gramEnd"/>
      <w:r w:rsidR="0096256D" w:rsidRPr="00AB193C">
        <w:rPr>
          <w:u w:val="single"/>
        </w:rPr>
        <w:t xml:space="preserve"> údaje o průběhu prací, členění na etapy, orientační náklady, předpokládaný způsob odstranění stavby</w:t>
      </w:r>
      <w:r w:rsidR="0096256D" w:rsidRPr="00AB193C">
        <w:t xml:space="preserve"> </w:t>
      </w:r>
    </w:p>
    <w:p w14:paraId="1D10B302" w14:textId="638B1193" w:rsidR="00362164" w:rsidRPr="003737A9" w:rsidRDefault="004544CB" w:rsidP="0096256D">
      <w:pPr>
        <w:pStyle w:val="Bezmezer"/>
        <w:ind w:left="426"/>
      </w:pPr>
      <w:r w:rsidRPr="00AB193C">
        <w:t xml:space="preserve">Předpokládaná lhůta </w:t>
      </w:r>
      <w:r w:rsidR="00120DDD" w:rsidRPr="00AB193C">
        <w:t xml:space="preserve">demolic </w:t>
      </w:r>
      <w:r w:rsidRPr="00AB193C">
        <w:t xml:space="preserve">bude </w:t>
      </w:r>
      <w:r w:rsidR="00B43C26" w:rsidRPr="00AB193C">
        <w:t xml:space="preserve">do </w:t>
      </w:r>
      <w:r w:rsidR="00823DAF" w:rsidRPr="00AB193C">
        <w:t>2 let</w:t>
      </w:r>
      <w:r w:rsidRPr="00AB193C">
        <w:t xml:space="preserve"> od vydání povolení </w:t>
      </w:r>
      <w:r w:rsidR="00B43C26" w:rsidRPr="00AB193C">
        <w:t xml:space="preserve">k odstranění stavby </w:t>
      </w:r>
      <w:r w:rsidRPr="00AB193C">
        <w:t xml:space="preserve">a nabytí jeho právní moci. </w:t>
      </w:r>
      <w:r w:rsidR="00120DDD" w:rsidRPr="00AB193C">
        <w:t>Odstranění stavby</w:t>
      </w:r>
      <w:r w:rsidRPr="00AB193C">
        <w:t xml:space="preserve"> </w:t>
      </w:r>
      <w:r w:rsidR="00120DDD" w:rsidRPr="00AB193C">
        <w:t>proběhne</w:t>
      </w:r>
      <w:r w:rsidRPr="00AB193C">
        <w:t xml:space="preserve"> v rámci jedné etapy. </w:t>
      </w:r>
      <w:r w:rsidR="00120DDD" w:rsidRPr="00AB193C">
        <w:t xml:space="preserve">Orientační náklady jsou </w:t>
      </w:r>
      <w:r w:rsidR="00823DAF" w:rsidRPr="00AB193C">
        <w:t>5</w:t>
      </w:r>
      <w:r w:rsidR="00120DDD" w:rsidRPr="00AB193C">
        <w:t xml:space="preserve"> mil Kč. </w:t>
      </w:r>
      <w:r w:rsidR="00120DDD" w:rsidRPr="00AB193C">
        <w:lastRenderedPageBreak/>
        <w:t xml:space="preserve">Předpokládá se odstranění stavby </w:t>
      </w:r>
      <w:r w:rsidR="00823DAF" w:rsidRPr="00AB193C">
        <w:t>mechanicky</w:t>
      </w:r>
      <w:r w:rsidR="00120DDD" w:rsidRPr="00AB193C">
        <w:t>. Demolice bude probíhat opačným postupem jako realizace.</w:t>
      </w:r>
    </w:p>
    <w:p w14:paraId="2CD28F7C" w14:textId="77777777" w:rsidR="007B35F0" w:rsidRPr="003737A9" w:rsidRDefault="007B35F0" w:rsidP="00A80B67">
      <w:pPr>
        <w:pStyle w:val="Bezmezer"/>
        <w:ind w:hanging="425"/>
        <w:rPr>
          <w:u w:val="single"/>
        </w:rPr>
      </w:pPr>
    </w:p>
    <w:p w14:paraId="24D76183" w14:textId="52D7EA60" w:rsidR="007B35F0" w:rsidRPr="00AB193C" w:rsidRDefault="0096256D" w:rsidP="00D9768E">
      <w:pPr>
        <w:pStyle w:val="Bezmezer"/>
        <w:numPr>
          <w:ilvl w:val="0"/>
          <w:numId w:val="4"/>
        </w:numPr>
        <w:ind w:left="426" w:hanging="425"/>
        <w:rPr>
          <w:u w:val="single"/>
        </w:rPr>
      </w:pPr>
      <w:r w:rsidRPr="00AB193C">
        <w:rPr>
          <w:u w:val="single"/>
        </w:rPr>
        <w:t>Stručný popis stavebních nebo inženýrských objektů a jejich konstrukcí</w:t>
      </w:r>
    </w:p>
    <w:p w14:paraId="7FE5846E" w14:textId="5FAEBCDB" w:rsidR="00C33867" w:rsidRPr="00AB193C" w:rsidRDefault="00C33867" w:rsidP="00421A57">
      <w:pPr>
        <w:pStyle w:val="Bezmezer"/>
        <w:ind w:left="426"/>
      </w:pPr>
      <w:r w:rsidRPr="00AB193C">
        <w:t>SO 01 – Skladová hala</w:t>
      </w:r>
    </w:p>
    <w:p w14:paraId="63EB7DDD" w14:textId="4353C626" w:rsidR="00421A57" w:rsidRPr="00D673E8" w:rsidRDefault="00421A57" w:rsidP="00421A57">
      <w:pPr>
        <w:pStyle w:val="Bezmezer"/>
        <w:ind w:left="426"/>
      </w:pPr>
      <w:r w:rsidRPr="00AB193C">
        <w:t xml:space="preserve">Jedná se o </w:t>
      </w:r>
      <w:r w:rsidR="00823DAF" w:rsidRPr="00AB193C">
        <w:t>jednolo</w:t>
      </w:r>
      <w:r w:rsidR="00D82CE4" w:rsidRPr="00AB193C">
        <w:t>d</w:t>
      </w:r>
      <w:r w:rsidR="00823DAF" w:rsidRPr="00AB193C">
        <w:t>ní ocelovou halu</w:t>
      </w:r>
      <w:r w:rsidR="00D82CE4" w:rsidRPr="00AB193C">
        <w:t xml:space="preserve"> zastřešenou </w:t>
      </w:r>
      <w:r w:rsidRPr="00AB193C">
        <w:t>sedlovou střechou</w:t>
      </w:r>
    </w:p>
    <w:p w14:paraId="5C486EE9" w14:textId="77777777" w:rsidR="00421A57" w:rsidRPr="00421A57" w:rsidRDefault="00421A57" w:rsidP="00421A57">
      <w:pPr>
        <w:pStyle w:val="Bezmezer"/>
        <w:ind w:left="426"/>
        <w:rPr>
          <w:highlight w:val="yellow"/>
        </w:rPr>
      </w:pPr>
      <w:r w:rsidRPr="00421A57">
        <w:rPr>
          <w:highlight w:val="yellow"/>
        </w:rPr>
        <w:t xml:space="preserve"> </w:t>
      </w:r>
    </w:p>
    <w:p w14:paraId="61D3C280" w14:textId="77777777" w:rsidR="00421A57" w:rsidRPr="00AB193C" w:rsidRDefault="00421A57" w:rsidP="00421A57">
      <w:pPr>
        <w:pStyle w:val="Bezmezer"/>
        <w:ind w:left="426"/>
        <w:rPr>
          <w:u w:val="single"/>
        </w:rPr>
      </w:pPr>
      <w:r w:rsidRPr="00AB193C">
        <w:rPr>
          <w:u w:val="single"/>
        </w:rPr>
        <w:t xml:space="preserve">Základové konstrukce </w:t>
      </w:r>
    </w:p>
    <w:p w14:paraId="78D49AB3" w14:textId="77777777" w:rsidR="00C969CE" w:rsidRDefault="00D82CE4" w:rsidP="00421A57">
      <w:pPr>
        <w:pStyle w:val="Bezmezer"/>
        <w:ind w:left="426"/>
      </w:pPr>
      <w:r w:rsidRPr="00AB193C">
        <w:t>Nosné sloupy ocelového skeletu jsou osazeny na ŽB patkách. Obvodové zdivo je pak uloženo na ŽB základových prazích</w:t>
      </w:r>
    </w:p>
    <w:p w14:paraId="13D98AE2" w14:textId="55640304" w:rsidR="00421A57" w:rsidRPr="00D673E8" w:rsidRDefault="00421A57" w:rsidP="00421A57">
      <w:pPr>
        <w:pStyle w:val="Bezmezer"/>
        <w:ind w:left="426"/>
      </w:pPr>
      <w:r w:rsidRPr="00D673E8">
        <w:t xml:space="preserve"> </w:t>
      </w:r>
    </w:p>
    <w:p w14:paraId="1BB1C689" w14:textId="77777777" w:rsidR="00421A57" w:rsidRPr="00AB193C" w:rsidRDefault="00421A57" w:rsidP="00421A57">
      <w:pPr>
        <w:pStyle w:val="Bezmezer"/>
        <w:ind w:left="426"/>
        <w:rPr>
          <w:u w:val="single"/>
        </w:rPr>
      </w:pPr>
      <w:r w:rsidRPr="00AB193C">
        <w:rPr>
          <w:u w:val="single"/>
        </w:rPr>
        <w:t>Hydroizolace</w:t>
      </w:r>
    </w:p>
    <w:p w14:paraId="571980AF" w14:textId="0EEC508C" w:rsidR="00D82CE4" w:rsidRDefault="00D82CE4" w:rsidP="00421A57">
      <w:pPr>
        <w:pStyle w:val="Bezmezer"/>
        <w:ind w:left="426"/>
        <w:rPr>
          <w:u w:val="single"/>
        </w:rPr>
      </w:pPr>
      <w:r w:rsidRPr="00AB193C">
        <w:t xml:space="preserve">Předpokládá se plošná hydroizolace pod celým objektem i obvodovým zdivem </w:t>
      </w:r>
      <w:r w:rsidR="00AB193C" w:rsidRPr="00AB193C">
        <w:t>z</w:t>
      </w:r>
      <w:r w:rsidRPr="00AB193C">
        <w:t>e souvrství těžkých asfaltových pásů</w:t>
      </w:r>
      <w:r w:rsidRPr="00D673E8">
        <w:rPr>
          <w:u w:val="single"/>
        </w:rPr>
        <w:t xml:space="preserve"> </w:t>
      </w:r>
    </w:p>
    <w:p w14:paraId="1A0016E5" w14:textId="77777777" w:rsidR="00C969CE" w:rsidRDefault="00C969CE" w:rsidP="00421A57">
      <w:pPr>
        <w:pStyle w:val="Bezmezer"/>
        <w:ind w:left="426"/>
        <w:rPr>
          <w:u w:val="single"/>
        </w:rPr>
      </w:pPr>
    </w:p>
    <w:p w14:paraId="777E27CE" w14:textId="386BC448" w:rsidR="00D82CE4" w:rsidRPr="00AB193C" w:rsidRDefault="00D82CE4" w:rsidP="00421A57">
      <w:pPr>
        <w:pStyle w:val="Bezmezer"/>
        <w:ind w:left="426"/>
        <w:rPr>
          <w:u w:val="single"/>
        </w:rPr>
      </w:pPr>
      <w:r w:rsidRPr="00AB193C">
        <w:rPr>
          <w:u w:val="single"/>
        </w:rPr>
        <w:t>Podlaha</w:t>
      </w:r>
    </w:p>
    <w:p w14:paraId="0C29D060" w14:textId="3141DD0C" w:rsidR="00D82CE4" w:rsidRDefault="00D82CE4" w:rsidP="00421A57">
      <w:pPr>
        <w:pStyle w:val="Bezmezer"/>
        <w:ind w:left="426"/>
      </w:pPr>
      <w:r w:rsidRPr="00AB193C">
        <w:t>Podlah</w:t>
      </w:r>
      <w:r w:rsidR="00AB193C" w:rsidRPr="00AB193C">
        <w:t>u</w:t>
      </w:r>
      <w:r w:rsidRPr="00AB193C">
        <w:t xml:space="preserve"> na terénu je tvoř</w:t>
      </w:r>
      <w:r w:rsidR="00AB193C" w:rsidRPr="00AB193C">
        <w:t>í</w:t>
      </w:r>
      <w:r w:rsidRPr="00AB193C">
        <w:t xml:space="preserve"> podkladní beton (předpoklad </w:t>
      </w:r>
      <w:proofErr w:type="spellStart"/>
      <w:r w:rsidRPr="00AB193C">
        <w:t>tl</w:t>
      </w:r>
      <w:proofErr w:type="spellEnd"/>
      <w:r w:rsidRPr="00AB193C">
        <w:t xml:space="preserve">. 100 mm), souvrství </w:t>
      </w:r>
      <w:r w:rsidR="00AB193C" w:rsidRPr="00AB193C">
        <w:t xml:space="preserve">těžkých </w:t>
      </w:r>
      <w:r w:rsidRPr="00AB193C">
        <w:t xml:space="preserve">asfaltových pásů a </w:t>
      </w:r>
      <w:r w:rsidR="00E64E8A" w:rsidRPr="00AB193C">
        <w:t xml:space="preserve">ŽB podlaha </w:t>
      </w:r>
      <w:proofErr w:type="spellStart"/>
      <w:r w:rsidR="00E64E8A" w:rsidRPr="00AB193C">
        <w:t>tl</w:t>
      </w:r>
      <w:proofErr w:type="spellEnd"/>
      <w:r w:rsidR="00E64E8A" w:rsidRPr="00AB193C">
        <w:t>. 250 mm.</w:t>
      </w:r>
    </w:p>
    <w:p w14:paraId="5A3C0AA1" w14:textId="77777777" w:rsidR="00C969CE" w:rsidRPr="00D82CE4" w:rsidRDefault="00C969CE" w:rsidP="00421A57">
      <w:pPr>
        <w:pStyle w:val="Bezmezer"/>
        <w:ind w:left="426"/>
      </w:pPr>
    </w:p>
    <w:p w14:paraId="20F1766B" w14:textId="40FA22E5" w:rsidR="00421A57" w:rsidRPr="00AB193C" w:rsidRDefault="00421A57" w:rsidP="00421A57">
      <w:pPr>
        <w:pStyle w:val="Bezmezer"/>
        <w:ind w:left="426"/>
        <w:rPr>
          <w:u w:val="single"/>
        </w:rPr>
      </w:pPr>
      <w:r w:rsidRPr="00AB193C">
        <w:rPr>
          <w:u w:val="single"/>
        </w:rPr>
        <w:t xml:space="preserve">Svislé nosné a nenosné konstrukce </w:t>
      </w:r>
    </w:p>
    <w:p w14:paraId="14EA7D9E" w14:textId="48864742" w:rsidR="00C969CE" w:rsidRPr="00AB193C" w:rsidRDefault="00C969CE" w:rsidP="00421A57">
      <w:pPr>
        <w:pStyle w:val="Bezmezer"/>
        <w:ind w:left="426"/>
      </w:pPr>
      <w:r w:rsidRPr="00AB193C">
        <w:t xml:space="preserve">Nosnou konstrukci tvoří ocelový skelet. Jedná se o systém ocelových rámů ze svařenců </w:t>
      </w:r>
      <w:proofErr w:type="gramStart"/>
      <w:r w:rsidRPr="00AB193C">
        <w:t>260-650x220</w:t>
      </w:r>
      <w:proofErr w:type="gramEnd"/>
      <w:r w:rsidRPr="00AB193C">
        <w:t>/8 mm doplněných v podélném směru systém</w:t>
      </w:r>
      <w:r w:rsidR="00AB193C" w:rsidRPr="00AB193C">
        <w:t>em</w:t>
      </w:r>
      <w:r w:rsidRPr="00AB193C">
        <w:t xml:space="preserve"> vodorovných ztužidel, které zároveň vynáší </w:t>
      </w:r>
      <w:proofErr w:type="spellStart"/>
      <w:r w:rsidRPr="00AB193C">
        <w:t>kci</w:t>
      </w:r>
      <w:proofErr w:type="spellEnd"/>
      <w:r w:rsidRPr="00AB193C">
        <w:t xml:space="preserve"> obvodového pláště. Uvnitř haly je pak nosná ocelová </w:t>
      </w:r>
      <w:proofErr w:type="spellStart"/>
      <w:r w:rsidRPr="00AB193C">
        <w:t>kce</w:t>
      </w:r>
      <w:proofErr w:type="spellEnd"/>
      <w:r w:rsidRPr="00AB193C">
        <w:t xml:space="preserve"> pro pojezd jeřábové dráhy. </w:t>
      </w:r>
    </w:p>
    <w:p w14:paraId="60721ECB" w14:textId="77777777" w:rsidR="00AB193C" w:rsidRPr="00AB193C" w:rsidRDefault="006B226E" w:rsidP="00421A57">
      <w:pPr>
        <w:pStyle w:val="Bezmezer"/>
        <w:ind w:left="426"/>
      </w:pPr>
      <w:r w:rsidRPr="00AB193C">
        <w:t xml:space="preserve">Obvodové zdivo </w:t>
      </w:r>
      <w:r w:rsidR="00583B1F" w:rsidRPr="00AB193C">
        <w:t xml:space="preserve">ze strany vstupu do objektu, dále pak na podélných stranách mezi osami G-H je v celé výšce tvořeno z cihel plných pálených. Na zbytku obvodových stěn je z tohoto zdiva tvořen sokl. </w:t>
      </w:r>
    </w:p>
    <w:p w14:paraId="631F461E" w14:textId="6268903B" w:rsidR="00C969CE" w:rsidRPr="00AB193C" w:rsidRDefault="00583B1F" w:rsidP="00421A57">
      <w:pPr>
        <w:pStyle w:val="Bezmezer"/>
        <w:ind w:left="426"/>
      </w:pPr>
      <w:r w:rsidRPr="00AB193C">
        <w:t xml:space="preserve">V části nad soklem je pak skládaný plášť </w:t>
      </w:r>
      <w:r w:rsidR="00C969CE" w:rsidRPr="00AB193C">
        <w:t>o následujícím složení:</w:t>
      </w:r>
    </w:p>
    <w:p w14:paraId="41D1CC22" w14:textId="77777777" w:rsidR="00C969CE" w:rsidRPr="00AB193C" w:rsidRDefault="00C969CE" w:rsidP="00C969CE">
      <w:pPr>
        <w:pStyle w:val="Bezmezer"/>
        <w:rPr>
          <w:rFonts w:cs="Arial"/>
        </w:rPr>
      </w:pPr>
      <w:r w:rsidRPr="00AB193C">
        <w:rPr>
          <w:rFonts w:cs="Arial"/>
        </w:rPr>
        <w:t>azbestocementová deska (exteriér)</w:t>
      </w:r>
      <w:r w:rsidRPr="00AB193C">
        <w:rPr>
          <w:rFonts w:cs="Arial"/>
        </w:rPr>
        <w:tab/>
      </w:r>
      <w:proofErr w:type="spellStart"/>
      <w:r w:rsidRPr="00AB193C">
        <w:rPr>
          <w:rFonts w:cs="Arial"/>
        </w:rPr>
        <w:t>tl</w:t>
      </w:r>
      <w:proofErr w:type="spellEnd"/>
      <w:r w:rsidRPr="00AB193C">
        <w:rPr>
          <w:rFonts w:cs="Arial"/>
        </w:rPr>
        <w:t xml:space="preserve">. 6 mm </w:t>
      </w:r>
    </w:p>
    <w:p w14:paraId="28910906" w14:textId="77777777" w:rsidR="00C969CE" w:rsidRPr="00AB193C" w:rsidRDefault="00C969CE" w:rsidP="00C969CE">
      <w:pPr>
        <w:pStyle w:val="Bezmezer"/>
        <w:rPr>
          <w:rFonts w:cs="Arial"/>
        </w:rPr>
      </w:pPr>
      <w:r w:rsidRPr="00AB193C">
        <w:rPr>
          <w:rFonts w:cs="Arial"/>
        </w:rPr>
        <w:t xml:space="preserve">Prkenné bednění </w:t>
      </w:r>
      <w:r w:rsidRPr="00AB193C">
        <w:rPr>
          <w:rFonts w:cs="Arial"/>
        </w:rPr>
        <w:tab/>
      </w:r>
      <w:r w:rsidRPr="00AB193C">
        <w:rPr>
          <w:rFonts w:cs="Arial"/>
        </w:rPr>
        <w:tab/>
      </w:r>
      <w:r w:rsidRPr="00AB193C">
        <w:rPr>
          <w:rFonts w:cs="Arial"/>
        </w:rPr>
        <w:tab/>
      </w:r>
      <w:proofErr w:type="spellStart"/>
      <w:r w:rsidRPr="00AB193C">
        <w:rPr>
          <w:rFonts w:cs="Arial"/>
        </w:rPr>
        <w:t>tl</w:t>
      </w:r>
      <w:proofErr w:type="spellEnd"/>
      <w:r w:rsidRPr="00AB193C">
        <w:rPr>
          <w:rFonts w:cs="Arial"/>
        </w:rPr>
        <w:t>. 18 mm</w:t>
      </w:r>
    </w:p>
    <w:p w14:paraId="5F13E865" w14:textId="77777777" w:rsidR="00C969CE" w:rsidRPr="00AB193C" w:rsidRDefault="00C969CE" w:rsidP="00C969CE">
      <w:pPr>
        <w:pStyle w:val="Bezmezer"/>
        <w:rPr>
          <w:rFonts w:cs="Arial"/>
        </w:rPr>
      </w:pPr>
      <w:r w:rsidRPr="00AB193C">
        <w:rPr>
          <w:rFonts w:cs="Arial"/>
        </w:rPr>
        <w:t>azbestocementová deska</w:t>
      </w:r>
      <w:r w:rsidRPr="00AB193C">
        <w:rPr>
          <w:rFonts w:cs="Arial"/>
        </w:rPr>
        <w:tab/>
      </w:r>
      <w:r w:rsidRPr="00AB193C">
        <w:rPr>
          <w:rFonts w:cs="Arial"/>
        </w:rPr>
        <w:tab/>
      </w:r>
      <w:proofErr w:type="spellStart"/>
      <w:r w:rsidRPr="00AB193C">
        <w:rPr>
          <w:rFonts w:cs="Arial"/>
        </w:rPr>
        <w:t>tl</w:t>
      </w:r>
      <w:proofErr w:type="spellEnd"/>
      <w:r w:rsidRPr="00AB193C">
        <w:rPr>
          <w:rFonts w:cs="Arial"/>
        </w:rPr>
        <w:t xml:space="preserve">. 6 mm </w:t>
      </w:r>
    </w:p>
    <w:p w14:paraId="19C753E5" w14:textId="77777777" w:rsidR="00C969CE" w:rsidRPr="00AB193C" w:rsidRDefault="00C969CE" w:rsidP="00C969CE">
      <w:pPr>
        <w:pStyle w:val="Bezmezer"/>
        <w:rPr>
          <w:rFonts w:cs="Arial"/>
        </w:rPr>
      </w:pPr>
      <w:r w:rsidRPr="00AB193C">
        <w:rPr>
          <w:rFonts w:cs="Arial"/>
        </w:rPr>
        <w:t>Skelná vata</w:t>
      </w:r>
      <w:r w:rsidRPr="00AB193C">
        <w:rPr>
          <w:rFonts w:cs="Arial"/>
        </w:rPr>
        <w:tab/>
      </w:r>
      <w:r w:rsidRPr="00AB193C">
        <w:rPr>
          <w:rFonts w:cs="Arial"/>
        </w:rPr>
        <w:tab/>
      </w:r>
      <w:r w:rsidRPr="00AB193C">
        <w:rPr>
          <w:rFonts w:cs="Arial"/>
        </w:rPr>
        <w:tab/>
      </w:r>
      <w:proofErr w:type="spellStart"/>
      <w:r w:rsidRPr="00AB193C">
        <w:rPr>
          <w:rFonts w:cs="Arial"/>
        </w:rPr>
        <w:t>tl</w:t>
      </w:r>
      <w:proofErr w:type="spellEnd"/>
      <w:r w:rsidRPr="00AB193C">
        <w:rPr>
          <w:rFonts w:cs="Arial"/>
        </w:rPr>
        <w:t>. 74 mm</w:t>
      </w:r>
    </w:p>
    <w:p w14:paraId="0EEA2C92" w14:textId="77777777" w:rsidR="00C969CE" w:rsidRPr="00AB193C" w:rsidRDefault="00C969CE" w:rsidP="00C969CE">
      <w:pPr>
        <w:pStyle w:val="Bezmezer"/>
        <w:rPr>
          <w:rFonts w:cs="Arial"/>
        </w:rPr>
      </w:pPr>
      <w:r w:rsidRPr="00AB193C">
        <w:rPr>
          <w:rFonts w:cs="Arial"/>
        </w:rPr>
        <w:t xml:space="preserve">Prkenné bednění </w:t>
      </w:r>
      <w:r w:rsidRPr="00AB193C">
        <w:rPr>
          <w:rFonts w:cs="Arial"/>
        </w:rPr>
        <w:tab/>
      </w:r>
      <w:r w:rsidRPr="00AB193C">
        <w:rPr>
          <w:rFonts w:cs="Arial"/>
        </w:rPr>
        <w:tab/>
      </w:r>
      <w:r w:rsidRPr="00AB193C">
        <w:rPr>
          <w:rFonts w:cs="Arial"/>
        </w:rPr>
        <w:tab/>
      </w:r>
      <w:proofErr w:type="spellStart"/>
      <w:r w:rsidRPr="00AB193C">
        <w:rPr>
          <w:rFonts w:cs="Arial"/>
        </w:rPr>
        <w:t>tl</w:t>
      </w:r>
      <w:proofErr w:type="spellEnd"/>
      <w:r w:rsidRPr="00AB193C">
        <w:rPr>
          <w:rFonts w:cs="Arial"/>
        </w:rPr>
        <w:t>. 15 mm</w:t>
      </w:r>
    </w:p>
    <w:p w14:paraId="48BC8F3E" w14:textId="77777777" w:rsidR="00C969CE" w:rsidRPr="00AB193C" w:rsidRDefault="00C969CE" w:rsidP="00C969CE">
      <w:pPr>
        <w:pStyle w:val="Bezmezer"/>
        <w:rPr>
          <w:rFonts w:cs="Arial"/>
        </w:rPr>
      </w:pPr>
      <w:r w:rsidRPr="00AB193C">
        <w:rPr>
          <w:rFonts w:cs="Arial"/>
        </w:rPr>
        <w:t>PE fólie</w:t>
      </w:r>
      <w:r w:rsidRPr="00AB193C">
        <w:rPr>
          <w:rFonts w:cs="Arial"/>
        </w:rPr>
        <w:tab/>
      </w:r>
      <w:r w:rsidRPr="00AB193C">
        <w:rPr>
          <w:rFonts w:cs="Arial"/>
        </w:rPr>
        <w:tab/>
      </w:r>
      <w:r w:rsidRPr="00AB193C">
        <w:rPr>
          <w:rFonts w:cs="Arial"/>
        </w:rPr>
        <w:tab/>
      </w:r>
      <w:r w:rsidRPr="00AB193C">
        <w:rPr>
          <w:rFonts w:cs="Arial"/>
        </w:rPr>
        <w:tab/>
        <w:t xml:space="preserve">      -</w:t>
      </w:r>
    </w:p>
    <w:p w14:paraId="04D00BD4" w14:textId="77777777" w:rsidR="00C969CE" w:rsidRPr="00AB193C" w:rsidRDefault="00C969CE" w:rsidP="00C969CE">
      <w:pPr>
        <w:pStyle w:val="Bezmezer"/>
        <w:rPr>
          <w:rFonts w:cs="Arial"/>
        </w:rPr>
      </w:pPr>
      <w:r w:rsidRPr="00AB193C">
        <w:rPr>
          <w:rFonts w:cs="Arial"/>
        </w:rPr>
        <w:t xml:space="preserve">azbestocementová deska (interiér) </w:t>
      </w:r>
      <w:r w:rsidRPr="00AB193C">
        <w:rPr>
          <w:rFonts w:cs="Arial"/>
        </w:rPr>
        <w:tab/>
      </w:r>
      <w:proofErr w:type="spellStart"/>
      <w:r w:rsidRPr="00AB193C">
        <w:rPr>
          <w:rFonts w:cs="Arial"/>
        </w:rPr>
        <w:t>tl</w:t>
      </w:r>
      <w:proofErr w:type="spellEnd"/>
      <w:r w:rsidRPr="00AB193C">
        <w:rPr>
          <w:rFonts w:cs="Arial"/>
        </w:rPr>
        <w:t xml:space="preserve">. 6 mm </w:t>
      </w:r>
    </w:p>
    <w:p w14:paraId="778AF3EE" w14:textId="6F220E20" w:rsidR="00583B1F" w:rsidRPr="00AB193C" w:rsidRDefault="00C969CE" w:rsidP="00421A57">
      <w:pPr>
        <w:pStyle w:val="Bezmezer"/>
        <w:ind w:left="426"/>
        <w:rPr>
          <w:b/>
          <w:bCs/>
          <w:i/>
          <w:iCs/>
        </w:rPr>
      </w:pPr>
      <w:r w:rsidRPr="00AB193C">
        <w:rPr>
          <w:b/>
          <w:bCs/>
          <w:i/>
          <w:iCs/>
        </w:rPr>
        <w:t>Nakládání s azbestem viz B.5 h)</w:t>
      </w:r>
      <w:r w:rsidR="00583B1F" w:rsidRPr="00AB193C">
        <w:rPr>
          <w:b/>
          <w:bCs/>
          <w:i/>
          <w:iCs/>
        </w:rPr>
        <w:t xml:space="preserve"> </w:t>
      </w:r>
    </w:p>
    <w:p w14:paraId="6A58A0CA" w14:textId="62E75FB7" w:rsidR="00421A57" w:rsidRDefault="00583B1F" w:rsidP="00421A57">
      <w:pPr>
        <w:pStyle w:val="Bezmezer"/>
        <w:ind w:left="426"/>
      </w:pPr>
      <w:r w:rsidRPr="00AB193C">
        <w:t xml:space="preserve">Vnitřní zdivo je z </w:t>
      </w:r>
      <w:r w:rsidR="00421A57" w:rsidRPr="00AB193C">
        <w:t xml:space="preserve">cihel </w:t>
      </w:r>
      <w:r w:rsidRPr="00AB193C">
        <w:t xml:space="preserve">plných </w:t>
      </w:r>
      <w:r w:rsidR="00421A57" w:rsidRPr="00AB193C">
        <w:t>pálených.</w:t>
      </w:r>
      <w:r w:rsidR="00421A57" w:rsidRPr="00D673E8">
        <w:t xml:space="preserve">  </w:t>
      </w:r>
    </w:p>
    <w:p w14:paraId="1749B2C5" w14:textId="77777777" w:rsidR="00C969CE" w:rsidRPr="00AB193C" w:rsidRDefault="00C969CE" w:rsidP="00421A57">
      <w:pPr>
        <w:pStyle w:val="Bezmezer"/>
        <w:ind w:left="426"/>
        <w:rPr>
          <w:u w:val="single"/>
        </w:rPr>
      </w:pPr>
    </w:p>
    <w:p w14:paraId="2FEBD840" w14:textId="4C709D27" w:rsidR="00E64E8A" w:rsidRPr="00AB193C" w:rsidRDefault="00E64E8A" w:rsidP="00421A57">
      <w:pPr>
        <w:pStyle w:val="Bezmezer"/>
        <w:ind w:left="426"/>
        <w:rPr>
          <w:u w:val="single"/>
        </w:rPr>
      </w:pPr>
      <w:r w:rsidRPr="00AB193C">
        <w:rPr>
          <w:u w:val="single"/>
        </w:rPr>
        <w:t>Strop vnitřních vestaveb</w:t>
      </w:r>
    </w:p>
    <w:p w14:paraId="5FFCE858" w14:textId="2A9C5EA8" w:rsidR="00E64E8A" w:rsidRPr="00D673E8" w:rsidRDefault="00E64E8A" w:rsidP="00421A57">
      <w:pPr>
        <w:pStyle w:val="Bezmezer"/>
        <w:ind w:left="426"/>
      </w:pPr>
      <w:r w:rsidRPr="00AB193C">
        <w:t xml:space="preserve">Strop je tvořen ŽB deskou o </w:t>
      </w:r>
      <w:proofErr w:type="spellStart"/>
      <w:r w:rsidRPr="00AB193C">
        <w:t>tl</w:t>
      </w:r>
      <w:proofErr w:type="spellEnd"/>
      <w:r w:rsidRPr="00AB193C">
        <w:t>. 250 mm</w:t>
      </w:r>
    </w:p>
    <w:p w14:paraId="3C055B79" w14:textId="77777777" w:rsidR="00C969CE" w:rsidRDefault="00C969CE" w:rsidP="00421A57">
      <w:pPr>
        <w:pStyle w:val="Bezmezer"/>
        <w:ind w:left="426"/>
        <w:rPr>
          <w:highlight w:val="yellow"/>
          <w:u w:val="single"/>
        </w:rPr>
      </w:pPr>
    </w:p>
    <w:p w14:paraId="217BB8C7" w14:textId="015BDBA1" w:rsidR="00421A57" w:rsidRPr="00AB193C" w:rsidRDefault="00421A57" w:rsidP="00421A57">
      <w:pPr>
        <w:pStyle w:val="Bezmezer"/>
        <w:ind w:left="426"/>
        <w:rPr>
          <w:u w:val="single"/>
        </w:rPr>
      </w:pPr>
      <w:r w:rsidRPr="00AB193C">
        <w:rPr>
          <w:u w:val="single"/>
        </w:rPr>
        <w:t>Střecha</w:t>
      </w:r>
    </w:p>
    <w:p w14:paraId="226C7A18" w14:textId="4F2B703E" w:rsidR="00421A57" w:rsidRDefault="00421A57" w:rsidP="00421A57">
      <w:pPr>
        <w:pStyle w:val="Bezmezer"/>
        <w:ind w:left="426"/>
      </w:pPr>
      <w:r w:rsidRPr="00AB193C">
        <w:t>Střecha je sedlová.</w:t>
      </w:r>
      <w:r w:rsidR="00E64E8A" w:rsidRPr="00AB193C">
        <w:t xml:space="preserve"> </w:t>
      </w:r>
      <w:r w:rsidRPr="00AB193C">
        <w:t xml:space="preserve">Nosnou konstrukci tvoří </w:t>
      </w:r>
      <w:r w:rsidR="00E64E8A" w:rsidRPr="00AB193C">
        <w:t xml:space="preserve">hlavní ocelové rámy skeletu. </w:t>
      </w:r>
      <w:r w:rsidRPr="00AB193C">
        <w:t>Střešní krytina je z</w:t>
      </w:r>
      <w:r w:rsidR="00AB193C" w:rsidRPr="00AB193C">
        <w:t xml:space="preserve">e samonosného </w:t>
      </w:r>
      <w:r w:rsidR="00E64E8A" w:rsidRPr="00AB193C">
        <w:t xml:space="preserve">ocelového </w:t>
      </w:r>
      <w:r w:rsidR="006A4043" w:rsidRPr="00AB193C">
        <w:t>vlnitého</w:t>
      </w:r>
      <w:r w:rsidR="00E64E8A" w:rsidRPr="00AB193C">
        <w:t xml:space="preserve"> plechu</w:t>
      </w:r>
      <w:r w:rsidR="00AB193C" w:rsidRPr="00AB193C">
        <w:t>.</w:t>
      </w:r>
    </w:p>
    <w:p w14:paraId="05E74A36" w14:textId="77777777" w:rsidR="00C969CE" w:rsidRPr="00D673E8" w:rsidRDefault="00C969CE" w:rsidP="00421A57">
      <w:pPr>
        <w:pStyle w:val="Bezmezer"/>
        <w:ind w:left="426"/>
      </w:pPr>
    </w:p>
    <w:p w14:paraId="0F9A6519" w14:textId="77777777" w:rsidR="00421A57" w:rsidRPr="00AB193C" w:rsidRDefault="00421A57" w:rsidP="00421A57">
      <w:pPr>
        <w:pStyle w:val="Bezmezer"/>
        <w:ind w:left="426"/>
        <w:rPr>
          <w:u w:val="single"/>
        </w:rPr>
      </w:pPr>
      <w:r w:rsidRPr="00AB193C">
        <w:rPr>
          <w:u w:val="single"/>
        </w:rPr>
        <w:t xml:space="preserve">Výplně otvorů  </w:t>
      </w:r>
    </w:p>
    <w:p w14:paraId="31252103" w14:textId="4A3BCC60" w:rsidR="00421A57" w:rsidRPr="00D673E8" w:rsidRDefault="006B226E" w:rsidP="00421A57">
      <w:pPr>
        <w:pStyle w:val="Bezmezer"/>
        <w:ind w:left="426"/>
      </w:pPr>
      <w:r w:rsidRPr="00AB193C">
        <w:t>U hlavního vstupu a v místě vestaveb jsou okna ocelová. Ostatní okna v objektu jsou dřevěná.</w:t>
      </w:r>
      <w:r>
        <w:t xml:space="preserve"> </w:t>
      </w:r>
    </w:p>
    <w:p w14:paraId="1F2CA3B9" w14:textId="77777777" w:rsidR="00C969CE" w:rsidRDefault="00C969CE" w:rsidP="00421A57">
      <w:pPr>
        <w:pStyle w:val="Bezmezer"/>
        <w:ind w:left="426"/>
        <w:rPr>
          <w:highlight w:val="yellow"/>
          <w:u w:val="single"/>
        </w:rPr>
      </w:pPr>
    </w:p>
    <w:p w14:paraId="78704684" w14:textId="15169A5D" w:rsidR="00421A57" w:rsidRPr="00AB193C" w:rsidRDefault="00421A57" w:rsidP="00421A57">
      <w:pPr>
        <w:pStyle w:val="Bezmezer"/>
        <w:ind w:left="426"/>
        <w:rPr>
          <w:u w:val="single"/>
        </w:rPr>
      </w:pPr>
      <w:r w:rsidRPr="00AB193C">
        <w:rPr>
          <w:u w:val="single"/>
        </w:rPr>
        <w:t xml:space="preserve">Klempířské výrobky  </w:t>
      </w:r>
    </w:p>
    <w:p w14:paraId="064E3705" w14:textId="00504ED9" w:rsidR="00421A57" w:rsidRDefault="00E64E8A" w:rsidP="00421A57">
      <w:pPr>
        <w:pStyle w:val="Bezmezer"/>
        <w:ind w:left="426"/>
      </w:pPr>
      <w:r w:rsidRPr="00AB193C">
        <w:t>Klempířské prvky jsou z lakovaného ocelového plechu. Mezi klempířské výrobky patří střešní žlaby, svody, oplechování atiky, venkovní parapety oken</w:t>
      </w:r>
      <w:r w:rsidR="00AB193C" w:rsidRPr="00AB193C">
        <w:t xml:space="preserve"> atd…</w:t>
      </w:r>
    </w:p>
    <w:p w14:paraId="091B0A62" w14:textId="77777777" w:rsidR="00C969CE" w:rsidRPr="00D673E8" w:rsidRDefault="00C969CE" w:rsidP="00421A57">
      <w:pPr>
        <w:pStyle w:val="Bezmezer"/>
        <w:ind w:left="426"/>
      </w:pPr>
    </w:p>
    <w:p w14:paraId="01A17CD5" w14:textId="77777777" w:rsidR="00421A57" w:rsidRPr="00AB193C" w:rsidRDefault="00421A57" w:rsidP="00421A57">
      <w:pPr>
        <w:pStyle w:val="Bezmezer"/>
        <w:ind w:left="426"/>
        <w:rPr>
          <w:u w:val="single"/>
        </w:rPr>
      </w:pPr>
      <w:r w:rsidRPr="00AB193C">
        <w:rPr>
          <w:u w:val="single"/>
        </w:rPr>
        <w:t xml:space="preserve">Omítky  </w:t>
      </w:r>
    </w:p>
    <w:p w14:paraId="40473DAA" w14:textId="68B8FE0E" w:rsidR="00120DDD" w:rsidRDefault="00E64E8A" w:rsidP="00421A57">
      <w:pPr>
        <w:pStyle w:val="Bezmezer"/>
        <w:ind w:left="426"/>
      </w:pPr>
      <w:r w:rsidRPr="00AB193C">
        <w:t>Vnitřní s</w:t>
      </w:r>
      <w:r w:rsidR="00421A57" w:rsidRPr="00AB193C">
        <w:t>těny jsou opatřeny vápennými štukovými omítkami</w:t>
      </w:r>
      <w:r w:rsidR="00AB193C" w:rsidRPr="00AB193C">
        <w:t>.</w:t>
      </w:r>
    </w:p>
    <w:p w14:paraId="5F390FAF" w14:textId="77777777" w:rsidR="00CF7990" w:rsidRDefault="00CF7990" w:rsidP="00421A57">
      <w:pPr>
        <w:pStyle w:val="Bezmezer"/>
        <w:ind w:left="426"/>
      </w:pPr>
    </w:p>
    <w:p w14:paraId="47874C64" w14:textId="77777777" w:rsidR="00CF7990" w:rsidRDefault="00CF7990" w:rsidP="00CF7990">
      <w:pPr>
        <w:pStyle w:val="Bezmezer"/>
        <w:ind w:left="426"/>
      </w:pPr>
      <w:r>
        <w:t>IO 101 ZPEVNĚNÉ PLOCHY</w:t>
      </w:r>
    </w:p>
    <w:p w14:paraId="2C8A8679" w14:textId="77777777" w:rsidR="00CF7990" w:rsidRDefault="00CF7990" w:rsidP="00CF7990">
      <w:pPr>
        <w:pStyle w:val="Bezmezer"/>
        <w:ind w:left="426"/>
        <w:rPr>
          <w:u w:val="single"/>
        </w:rPr>
      </w:pPr>
      <w:r w:rsidRPr="00AB193C">
        <w:rPr>
          <w:u w:val="single"/>
        </w:rPr>
        <w:t>Asfaltové zpevněné plochy</w:t>
      </w:r>
    </w:p>
    <w:p w14:paraId="5955AA3F" w14:textId="77777777" w:rsidR="00CF7990" w:rsidRDefault="00CF7990" w:rsidP="00CF7990">
      <w:pPr>
        <w:pStyle w:val="Bezmezer"/>
        <w:ind w:left="426"/>
      </w:pPr>
      <w:r>
        <w:t>Jedná se o příjezdovou komunikaci a stávající parkovací stání. V rámci průzkumných prací byl proveden vrt do vozovky, ale ani 300 mm dlouhým vrtákem se vozovku nepodařilo provrtat. Předpokládaná skladba je:</w:t>
      </w:r>
    </w:p>
    <w:p w14:paraId="46710801" w14:textId="77777777" w:rsidR="00CF7990" w:rsidRDefault="00CF7990" w:rsidP="00CF7990">
      <w:pPr>
        <w:pStyle w:val="Bezmezer"/>
        <w:numPr>
          <w:ilvl w:val="0"/>
          <w:numId w:val="36"/>
        </w:numPr>
      </w:pPr>
      <w:r>
        <w:t xml:space="preserve">Asfaltový povrch </w:t>
      </w:r>
      <w:r>
        <w:tab/>
      </w:r>
      <w:proofErr w:type="spellStart"/>
      <w:r>
        <w:t>tl</w:t>
      </w:r>
      <w:proofErr w:type="spellEnd"/>
      <w:r>
        <w:t>. 200 mm</w:t>
      </w:r>
    </w:p>
    <w:p w14:paraId="794CF563" w14:textId="77777777" w:rsidR="00CF7990" w:rsidRDefault="00CF7990" w:rsidP="00CF7990">
      <w:pPr>
        <w:pStyle w:val="Bezmezer"/>
        <w:numPr>
          <w:ilvl w:val="0"/>
          <w:numId w:val="36"/>
        </w:numPr>
      </w:pPr>
      <w:r>
        <w:t xml:space="preserve">Betonový podklad </w:t>
      </w:r>
      <w:r>
        <w:tab/>
      </w:r>
      <w:proofErr w:type="spellStart"/>
      <w:r>
        <w:t>tl</w:t>
      </w:r>
      <w:proofErr w:type="spellEnd"/>
      <w:r>
        <w:t>. 200 mm</w:t>
      </w:r>
    </w:p>
    <w:p w14:paraId="186ECDCE" w14:textId="77777777" w:rsidR="00CF7990" w:rsidRDefault="00CF7990" w:rsidP="00CF7990">
      <w:pPr>
        <w:pStyle w:val="Bezmezer"/>
        <w:numPr>
          <w:ilvl w:val="0"/>
          <w:numId w:val="36"/>
        </w:numPr>
      </w:pPr>
      <w:r>
        <w:t xml:space="preserve">Podkladní lože z kameniva </w:t>
      </w:r>
    </w:p>
    <w:p w14:paraId="6DDA0E9B" w14:textId="77777777" w:rsidR="00CF7990" w:rsidRDefault="00CF7990" w:rsidP="00CF7990">
      <w:pPr>
        <w:pStyle w:val="Bezmezer"/>
      </w:pPr>
    </w:p>
    <w:p w14:paraId="616F480B" w14:textId="77777777" w:rsidR="00CF7990" w:rsidRPr="0016184F" w:rsidRDefault="00CF7990" w:rsidP="00CF7990">
      <w:pPr>
        <w:pStyle w:val="Bezmezer"/>
        <w:rPr>
          <w:u w:val="single"/>
        </w:rPr>
      </w:pPr>
      <w:r w:rsidRPr="0016184F">
        <w:rPr>
          <w:u w:val="single"/>
        </w:rPr>
        <w:t>Betonové zpevněné plochy</w:t>
      </w:r>
    </w:p>
    <w:p w14:paraId="052BB207" w14:textId="77777777" w:rsidR="00CF7990" w:rsidRDefault="00CF7990" w:rsidP="00CF7990">
      <w:pPr>
        <w:pStyle w:val="Bezmezer"/>
        <w:numPr>
          <w:ilvl w:val="0"/>
          <w:numId w:val="36"/>
        </w:numPr>
      </w:pPr>
      <w:r>
        <w:t xml:space="preserve">ŽB deska </w:t>
      </w:r>
      <w:proofErr w:type="spellStart"/>
      <w:r>
        <w:t>tl</w:t>
      </w:r>
      <w:proofErr w:type="spellEnd"/>
      <w:r>
        <w:t>. 250 mm</w:t>
      </w:r>
    </w:p>
    <w:p w14:paraId="78597CD3" w14:textId="77777777" w:rsidR="00CF7990" w:rsidRDefault="00CF7990" w:rsidP="00CF7990">
      <w:pPr>
        <w:pStyle w:val="Bezmezer"/>
        <w:numPr>
          <w:ilvl w:val="0"/>
          <w:numId w:val="36"/>
        </w:numPr>
      </w:pPr>
      <w:r>
        <w:t>Podkladní lože z kameniva</w:t>
      </w:r>
    </w:p>
    <w:p w14:paraId="1C169308" w14:textId="77777777" w:rsidR="00CF7990" w:rsidRDefault="00CF7990" w:rsidP="00CF7990">
      <w:pPr>
        <w:pStyle w:val="Bezmezer"/>
      </w:pPr>
    </w:p>
    <w:p w14:paraId="29134E6F" w14:textId="77777777" w:rsidR="00CF7990" w:rsidRPr="0016184F" w:rsidRDefault="00CF7990" w:rsidP="00CF7990">
      <w:pPr>
        <w:pStyle w:val="Bezmezer"/>
        <w:rPr>
          <w:u w:val="single"/>
        </w:rPr>
      </w:pPr>
      <w:r w:rsidRPr="0016184F">
        <w:rPr>
          <w:u w:val="single"/>
        </w:rPr>
        <w:t>Betonová dlažba (okapový chodník)</w:t>
      </w:r>
    </w:p>
    <w:p w14:paraId="64B4B876" w14:textId="77777777" w:rsidR="00CF7990" w:rsidRDefault="00CF7990" w:rsidP="00CF7990">
      <w:pPr>
        <w:pStyle w:val="Bezmezer"/>
        <w:numPr>
          <w:ilvl w:val="0"/>
          <w:numId w:val="36"/>
        </w:numPr>
      </w:pPr>
      <w:r>
        <w:t xml:space="preserve">Betonová dlažba 600x600 </w:t>
      </w:r>
      <w:proofErr w:type="spellStart"/>
      <w:r>
        <w:t>tl</w:t>
      </w:r>
      <w:proofErr w:type="spellEnd"/>
      <w:r>
        <w:t>. 60 mm</w:t>
      </w:r>
    </w:p>
    <w:p w14:paraId="0415734B" w14:textId="77777777" w:rsidR="00CF7990" w:rsidRPr="00AB193C" w:rsidRDefault="00CF7990" w:rsidP="00CF7990">
      <w:pPr>
        <w:pStyle w:val="Bezmezer"/>
        <w:numPr>
          <w:ilvl w:val="0"/>
          <w:numId w:val="36"/>
        </w:numPr>
      </w:pPr>
      <w:r>
        <w:t>Podkladní lože z kameniva</w:t>
      </w:r>
    </w:p>
    <w:p w14:paraId="0995BD6C" w14:textId="77777777" w:rsidR="0096256D" w:rsidRDefault="0096256D" w:rsidP="0096256D">
      <w:pPr>
        <w:pStyle w:val="Bezmezer"/>
        <w:ind w:left="426"/>
        <w:rPr>
          <w:u w:val="single"/>
        </w:rPr>
      </w:pPr>
    </w:p>
    <w:p w14:paraId="5EF9F192" w14:textId="2CA72C46" w:rsidR="0096256D" w:rsidRPr="00AB193C" w:rsidRDefault="0096256D" w:rsidP="00D9768E">
      <w:pPr>
        <w:pStyle w:val="Bezmezer"/>
        <w:numPr>
          <w:ilvl w:val="0"/>
          <w:numId w:val="4"/>
        </w:numPr>
        <w:ind w:left="426" w:hanging="425"/>
        <w:rPr>
          <w:u w:val="single"/>
        </w:rPr>
      </w:pPr>
      <w:r w:rsidRPr="00AB193C">
        <w:rPr>
          <w:u w:val="single"/>
        </w:rPr>
        <w:t>Stručný popis technických nebo technologických zařízení</w:t>
      </w:r>
    </w:p>
    <w:p w14:paraId="35B5463B" w14:textId="4634FF55" w:rsidR="0096256D" w:rsidRPr="00D673E8" w:rsidRDefault="005E69C1" w:rsidP="005E69C1">
      <w:pPr>
        <w:pStyle w:val="Bezmezer"/>
        <w:ind w:left="426"/>
      </w:pPr>
      <w:r w:rsidRPr="00AB193C">
        <w:t>V</w:t>
      </w:r>
      <w:r w:rsidR="00823DAF" w:rsidRPr="00AB193C">
        <w:t> objektu výrobní haly se nachází jeřábová dráha o nosnosti 3,2 t včetně nosných a pomocných ocelových konstrukcí.</w:t>
      </w:r>
      <w:r w:rsidR="00823DAF">
        <w:t xml:space="preserve"> </w:t>
      </w:r>
    </w:p>
    <w:p w14:paraId="001476D5" w14:textId="77777777" w:rsidR="005E69C1" w:rsidRPr="005E69C1" w:rsidRDefault="005E69C1" w:rsidP="005E69C1">
      <w:pPr>
        <w:pStyle w:val="Bezmezer"/>
        <w:ind w:left="426"/>
        <w:rPr>
          <w:highlight w:val="yellow"/>
        </w:rPr>
      </w:pPr>
    </w:p>
    <w:p w14:paraId="18C99F92" w14:textId="1F00062F" w:rsidR="0096256D" w:rsidRPr="00AB193C" w:rsidRDefault="0096256D" w:rsidP="00D9768E">
      <w:pPr>
        <w:pStyle w:val="Bezmezer"/>
        <w:numPr>
          <w:ilvl w:val="0"/>
          <w:numId w:val="4"/>
        </w:numPr>
        <w:ind w:left="426" w:hanging="425"/>
        <w:rPr>
          <w:u w:val="single"/>
        </w:rPr>
      </w:pPr>
      <w:r w:rsidRPr="00AB193C">
        <w:rPr>
          <w:u w:val="single"/>
        </w:rPr>
        <w:t>Výsledky stavebního průzkumu, přítomnost azbestu ve stavbě</w:t>
      </w:r>
    </w:p>
    <w:p w14:paraId="5856230F" w14:textId="3C8459B5" w:rsidR="0096256D" w:rsidRDefault="0074313A" w:rsidP="00C033E7">
      <w:pPr>
        <w:pStyle w:val="Bezmezer"/>
        <w:ind w:left="426"/>
      </w:pPr>
      <w:r w:rsidRPr="00AB193C">
        <w:t xml:space="preserve">Stavebně technický průzkum (zpracován firmou Průzkumy Staveb s.r.o.09/2023) odhalil 2x azbestocementovou desku </w:t>
      </w:r>
      <w:proofErr w:type="spellStart"/>
      <w:r w:rsidRPr="00AB193C">
        <w:t>tl</w:t>
      </w:r>
      <w:proofErr w:type="spellEnd"/>
      <w:r w:rsidRPr="00AB193C">
        <w:t>. 6 mm ve skladbě skládaného obvodového pláště, který tvoří cca 70% plochy obvodových stěn objektu</w:t>
      </w:r>
      <w:r w:rsidR="00C033E7" w:rsidRPr="00AB193C">
        <w:t xml:space="preserve">. </w:t>
      </w:r>
      <w:r w:rsidRPr="00AB193C">
        <w:t>Detailní postup nakládání s tímto nebezpečným odpadem viz část B.5 h).</w:t>
      </w:r>
      <w:r>
        <w:t xml:space="preserve"> </w:t>
      </w:r>
    </w:p>
    <w:p w14:paraId="2A00D474" w14:textId="77777777" w:rsidR="009531EE" w:rsidRPr="003313D4" w:rsidRDefault="009531EE" w:rsidP="00A80B67">
      <w:pPr>
        <w:pStyle w:val="Bezmezer"/>
      </w:pPr>
    </w:p>
    <w:p w14:paraId="2A72CA6B" w14:textId="424BDC19" w:rsidR="007B35F0" w:rsidRPr="00AB193C" w:rsidRDefault="00D178F6" w:rsidP="000A3EC8">
      <w:pPr>
        <w:pStyle w:val="Bezmezer"/>
        <w:numPr>
          <w:ilvl w:val="0"/>
          <w:numId w:val="12"/>
        </w:numPr>
        <w:ind w:left="709" w:hanging="709"/>
        <w:rPr>
          <w:rFonts w:ascii="CAD Arial Narrow" w:hAnsi="CAD Arial Narrow"/>
          <w:b/>
          <w:bCs/>
          <w:sz w:val="28"/>
          <w:szCs w:val="28"/>
        </w:rPr>
      </w:pPr>
      <w:r w:rsidRPr="00AB193C">
        <w:rPr>
          <w:rFonts w:ascii="CAD Arial Narrow" w:hAnsi="CAD Arial Narrow"/>
          <w:b/>
          <w:bCs/>
          <w:sz w:val="28"/>
          <w:szCs w:val="28"/>
        </w:rPr>
        <w:t>PŘIPOJENÍ NA TECHNICKOU INFRASTRUKTURU</w:t>
      </w:r>
    </w:p>
    <w:p w14:paraId="10CC428A" w14:textId="77777777" w:rsidR="007B35F0" w:rsidRPr="00AB193C" w:rsidRDefault="007B35F0" w:rsidP="00A80B67">
      <w:pPr>
        <w:pStyle w:val="Bezmezer"/>
        <w:ind w:hanging="425"/>
        <w:rPr>
          <w:b/>
          <w:bCs/>
        </w:rPr>
      </w:pPr>
    </w:p>
    <w:p w14:paraId="07216F8B" w14:textId="37B5B978" w:rsidR="007B35F0" w:rsidRPr="00AB193C" w:rsidRDefault="00A80B67" w:rsidP="005118F6">
      <w:pPr>
        <w:pStyle w:val="Bezmezer"/>
        <w:numPr>
          <w:ilvl w:val="0"/>
          <w:numId w:val="7"/>
        </w:numPr>
        <w:ind w:left="426" w:hanging="425"/>
        <w:rPr>
          <w:u w:val="single"/>
        </w:rPr>
      </w:pPr>
      <w:r w:rsidRPr="00AB193C">
        <w:rPr>
          <w:u w:val="single"/>
        </w:rPr>
        <w:t xml:space="preserve">Napojovací místa technické </w:t>
      </w:r>
      <w:r w:rsidR="007B35F0" w:rsidRPr="00AB193C">
        <w:rPr>
          <w:u w:val="single"/>
        </w:rPr>
        <w:t>infrastruktury</w:t>
      </w:r>
    </w:p>
    <w:p w14:paraId="09926D6A" w14:textId="0544C8E7" w:rsidR="00C15D02" w:rsidRPr="003313D4" w:rsidRDefault="00E50949" w:rsidP="007618A6">
      <w:pPr>
        <w:pStyle w:val="Bezmezer"/>
      </w:pPr>
      <w:r w:rsidRPr="00AB193C">
        <w:t xml:space="preserve">Před zahájením bouracích prací budou odpojeny veškeré přípojky inženýrských sítí. </w:t>
      </w:r>
      <w:r w:rsidR="00823DAF" w:rsidRPr="00AB193C">
        <w:t>Přípojky sítí jsou areálové, napojené na areál Nemocnice Břeclav.</w:t>
      </w:r>
      <w:r w:rsidRPr="00AB193C">
        <w:t xml:space="preserve"> Konkrétně se jedná o odpojení rozvodů vody</w:t>
      </w:r>
      <w:r w:rsidR="004B7368" w:rsidRPr="00AB193C">
        <w:t xml:space="preserve"> a rozvodů</w:t>
      </w:r>
      <w:r w:rsidRPr="00AB193C">
        <w:t xml:space="preserve"> </w:t>
      </w:r>
      <w:r w:rsidR="00D673E8" w:rsidRPr="00AB193C">
        <w:t>silnoproudu</w:t>
      </w:r>
      <w:r w:rsidRPr="00AB193C">
        <w:t>.  Odpojení inženýrských sítí provede akreditovaná (certifikovaná) osoba.</w:t>
      </w:r>
      <w:r w:rsidR="00201714" w:rsidRPr="002F0209">
        <w:t xml:space="preserve"> </w:t>
      </w:r>
    </w:p>
    <w:p w14:paraId="28C0DEF2" w14:textId="77777777" w:rsidR="007B35F0" w:rsidRPr="003313D4" w:rsidRDefault="007B35F0" w:rsidP="00A80B67">
      <w:pPr>
        <w:pStyle w:val="Bezmezer"/>
        <w:ind w:hanging="425"/>
        <w:rPr>
          <w:u w:val="single"/>
        </w:rPr>
      </w:pPr>
    </w:p>
    <w:p w14:paraId="0A35AD47" w14:textId="2D776187" w:rsidR="007B35F0" w:rsidRPr="00AB193C" w:rsidRDefault="00A80B67" w:rsidP="005118F6">
      <w:pPr>
        <w:pStyle w:val="Bezmezer"/>
        <w:numPr>
          <w:ilvl w:val="0"/>
          <w:numId w:val="7"/>
        </w:numPr>
        <w:ind w:left="426" w:hanging="425"/>
        <w:rPr>
          <w:u w:val="single"/>
        </w:rPr>
      </w:pPr>
      <w:r w:rsidRPr="00AB193C">
        <w:rPr>
          <w:u w:val="single"/>
        </w:rPr>
        <w:t>Připojovací rozměry, výkonové kapacity a délky</w:t>
      </w:r>
    </w:p>
    <w:p w14:paraId="57E54DFC" w14:textId="01CAD3D1" w:rsidR="0096256D" w:rsidRPr="00134454" w:rsidRDefault="00134454" w:rsidP="0096256D">
      <w:pPr>
        <w:pStyle w:val="Bezmezer"/>
        <w:ind w:left="426"/>
      </w:pPr>
      <w:r w:rsidRPr="00AB193C">
        <w:t>Jsou stávající, všechny budou odpojeny</w:t>
      </w:r>
    </w:p>
    <w:p w14:paraId="41A62F01" w14:textId="77777777" w:rsidR="0096256D" w:rsidRDefault="0096256D" w:rsidP="0096256D">
      <w:pPr>
        <w:pStyle w:val="Bezmezer"/>
        <w:ind w:left="426"/>
        <w:rPr>
          <w:u w:val="single"/>
        </w:rPr>
      </w:pPr>
    </w:p>
    <w:p w14:paraId="11D18210" w14:textId="20728723" w:rsidR="0096256D" w:rsidRPr="00AB193C" w:rsidRDefault="0096256D" w:rsidP="005118F6">
      <w:pPr>
        <w:pStyle w:val="Bezmezer"/>
        <w:numPr>
          <w:ilvl w:val="0"/>
          <w:numId w:val="7"/>
        </w:numPr>
        <w:ind w:left="426" w:hanging="425"/>
        <w:rPr>
          <w:u w:val="single"/>
        </w:rPr>
      </w:pPr>
      <w:r w:rsidRPr="00AB193C">
        <w:rPr>
          <w:u w:val="single"/>
        </w:rPr>
        <w:t>Způsob odpojení</w:t>
      </w:r>
    </w:p>
    <w:p w14:paraId="0E9D1DB2" w14:textId="1FF8E5C2" w:rsidR="0096256D" w:rsidRPr="003313D4" w:rsidRDefault="004B7368" w:rsidP="00E50949">
      <w:pPr>
        <w:pStyle w:val="Bezmezer"/>
        <w:ind w:left="426"/>
      </w:pPr>
      <w:r w:rsidRPr="00AB193C">
        <w:t>Odpojení inženýrských sítí provede akreditovaná (certifikovaná) osoba</w:t>
      </w:r>
      <w:r w:rsidR="00AB193C">
        <w:t xml:space="preserve"> s pověřením provozovatele sítě.</w:t>
      </w:r>
      <w:r w:rsidR="00E50949">
        <w:t xml:space="preserve"> </w:t>
      </w:r>
    </w:p>
    <w:p w14:paraId="4E010A4C" w14:textId="77777777" w:rsidR="000A11E4" w:rsidRPr="003313D4" w:rsidRDefault="000A11E4" w:rsidP="00A80B67">
      <w:pPr>
        <w:pStyle w:val="Bezmezer"/>
        <w:ind w:hanging="425"/>
        <w:rPr>
          <w:b/>
          <w:bCs/>
          <w:sz w:val="28"/>
          <w:szCs w:val="28"/>
        </w:rPr>
      </w:pPr>
    </w:p>
    <w:p w14:paraId="08989984" w14:textId="7072757D" w:rsidR="007B35F0" w:rsidRPr="0016184F" w:rsidRDefault="0071578C" w:rsidP="000A3EC8">
      <w:pPr>
        <w:pStyle w:val="Bezmezer"/>
        <w:numPr>
          <w:ilvl w:val="0"/>
          <w:numId w:val="12"/>
        </w:numPr>
        <w:ind w:left="709" w:hanging="709"/>
        <w:rPr>
          <w:rFonts w:ascii="CAD Arial Narrow" w:hAnsi="CAD Arial Narrow"/>
          <w:b/>
          <w:bCs/>
          <w:sz w:val="28"/>
          <w:szCs w:val="28"/>
        </w:rPr>
      </w:pPr>
      <w:r w:rsidRPr="0016184F">
        <w:rPr>
          <w:rFonts w:ascii="CAD Arial Narrow" w:hAnsi="CAD Arial Narrow"/>
          <w:b/>
          <w:bCs/>
          <w:sz w:val="28"/>
          <w:szCs w:val="28"/>
        </w:rPr>
        <w:t xml:space="preserve">ÚPRAVY TERÉNU A </w:t>
      </w:r>
      <w:r w:rsidR="006717A0" w:rsidRPr="0016184F">
        <w:rPr>
          <w:rFonts w:ascii="CAD Arial Narrow" w:hAnsi="CAD Arial Narrow"/>
          <w:b/>
          <w:bCs/>
          <w:sz w:val="28"/>
          <w:szCs w:val="28"/>
        </w:rPr>
        <w:t xml:space="preserve">ŘEŠENÍ VEGETACE </w:t>
      </w:r>
      <w:r w:rsidRPr="0016184F">
        <w:rPr>
          <w:rFonts w:ascii="CAD Arial Narrow" w:hAnsi="CAD Arial Narrow"/>
          <w:b/>
          <w:bCs/>
          <w:sz w:val="28"/>
          <w:szCs w:val="28"/>
        </w:rPr>
        <w:t>PO ODSTRANĚNÍ STAVBY</w:t>
      </w:r>
    </w:p>
    <w:p w14:paraId="5921CFEC" w14:textId="3110123D" w:rsidR="007B35F0" w:rsidRPr="0016184F" w:rsidRDefault="00A80B67" w:rsidP="005118F6">
      <w:pPr>
        <w:pStyle w:val="Bezmezer"/>
        <w:numPr>
          <w:ilvl w:val="0"/>
          <w:numId w:val="9"/>
        </w:numPr>
        <w:ind w:left="426" w:hanging="425"/>
        <w:rPr>
          <w:u w:val="single"/>
        </w:rPr>
      </w:pPr>
      <w:r w:rsidRPr="0016184F">
        <w:rPr>
          <w:u w:val="single"/>
        </w:rPr>
        <w:t xml:space="preserve">Terénní </w:t>
      </w:r>
      <w:r w:rsidR="00887B59" w:rsidRPr="0016184F">
        <w:rPr>
          <w:u w:val="single"/>
        </w:rPr>
        <w:t>úpravy</w:t>
      </w:r>
      <w:r w:rsidR="0071578C" w:rsidRPr="0016184F">
        <w:rPr>
          <w:u w:val="single"/>
        </w:rPr>
        <w:t xml:space="preserve"> po odstranění stavby</w:t>
      </w:r>
    </w:p>
    <w:p w14:paraId="30CFD129" w14:textId="6C011868" w:rsidR="00662DFF" w:rsidRPr="0016184F" w:rsidRDefault="00882B42" w:rsidP="00662DFF">
      <w:pPr>
        <w:pStyle w:val="Bezmezer"/>
        <w:ind w:left="426"/>
      </w:pPr>
      <w:r w:rsidRPr="0016184F">
        <w:t xml:space="preserve">V rámci stavby budou </w:t>
      </w:r>
      <w:r w:rsidR="00134454" w:rsidRPr="0016184F">
        <w:t xml:space="preserve">odstraněny </w:t>
      </w:r>
      <w:r w:rsidRPr="0016184F">
        <w:t>původní základové konstrukce</w:t>
      </w:r>
      <w:r w:rsidR="00F80A68" w:rsidRPr="0016184F">
        <w:t xml:space="preserve">, </w:t>
      </w:r>
      <w:r w:rsidR="00D30967" w:rsidRPr="0016184F">
        <w:t>podlahová deska, venkovní zpevněné plochy</w:t>
      </w:r>
      <w:r w:rsidRPr="0016184F">
        <w:t xml:space="preserve"> a případná navážka. </w:t>
      </w:r>
      <w:r w:rsidR="00E50949" w:rsidRPr="0016184F">
        <w:t xml:space="preserve">Vzniklé výkopy budou následně zasypány. Zásyp </w:t>
      </w:r>
      <w:r w:rsidR="00C033E7" w:rsidRPr="0016184F">
        <w:t xml:space="preserve">bude proveden </w:t>
      </w:r>
      <w:r w:rsidRPr="0016184F">
        <w:t xml:space="preserve">dobře </w:t>
      </w:r>
      <w:proofErr w:type="spellStart"/>
      <w:r w:rsidRPr="0016184F">
        <w:t>hutnitelným</w:t>
      </w:r>
      <w:proofErr w:type="spellEnd"/>
      <w:r w:rsidRPr="0016184F">
        <w:t xml:space="preserve"> materiálem po </w:t>
      </w:r>
      <w:r w:rsidR="00C033E7" w:rsidRPr="0016184F">
        <w:t xml:space="preserve">max </w:t>
      </w:r>
      <w:r w:rsidRPr="0016184F">
        <w:t xml:space="preserve">200 mm a </w:t>
      </w:r>
      <w:r w:rsidR="00134454" w:rsidRPr="0016184F">
        <w:t xml:space="preserve">důkladně </w:t>
      </w:r>
      <w:r w:rsidRPr="0016184F">
        <w:t xml:space="preserve">zhutněn. </w:t>
      </w:r>
    </w:p>
    <w:p w14:paraId="581CD6B3" w14:textId="77777777" w:rsidR="00895DFD" w:rsidRPr="0016184F" w:rsidRDefault="00895DFD" w:rsidP="00A80B67">
      <w:pPr>
        <w:pStyle w:val="Bezmezer"/>
        <w:ind w:hanging="425"/>
        <w:rPr>
          <w:color w:val="FF0000"/>
        </w:rPr>
      </w:pPr>
    </w:p>
    <w:p w14:paraId="09A4B33F" w14:textId="18235A69" w:rsidR="007B35F0" w:rsidRPr="0016184F" w:rsidRDefault="00A80B67" w:rsidP="005118F6">
      <w:pPr>
        <w:pStyle w:val="Bezmezer"/>
        <w:numPr>
          <w:ilvl w:val="0"/>
          <w:numId w:val="9"/>
        </w:numPr>
        <w:ind w:left="426" w:hanging="425"/>
        <w:rPr>
          <w:u w:val="single"/>
        </w:rPr>
      </w:pPr>
      <w:r w:rsidRPr="0016184F">
        <w:rPr>
          <w:u w:val="single"/>
        </w:rPr>
        <w:t>Použité vegetační prvky</w:t>
      </w:r>
      <w:r w:rsidR="0071578C" w:rsidRPr="0016184F">
        <w:rPr>
          <w:u w:val="single"/>
        </w:rPr>
        <w:t>, biotechnická opatření</w:t>
      </w:r>
    </w:p>
    <w:p w14:paraId="176E673F" w14:textId="5974F382" w:rsidR="005118F6" w:rsidRPr="002F0209" w:rsidRDefault="0071578C" w:rsidP="005118F6">
      <w:pPr>
        <w:pStyle w:val="Bezmezer"/>
      </w:pPr>
      <w:r w:rsidRPr="0016184F">
        <w:t xml:space="preserve">V rámci </w:t>
      </w:r>
      <w:r w:rsidR="00C033E7" w:rsidRPr="0016184F">
        <w:t>demoličních prací</w:t>
      </w:r>
      <w:r w:rsidRPr="0016184F">
        <w:t xml:space="preserve"> ne</w:t>
      </w:r>
      <w:r w:rsidR="00C033E7" w:rsidRPr="0016184F">
        <w:t xml:space="preserve">budou použity žádné vegetační prvky ani </w:t>
      </w:r>
      <w:r w:rsidRPr="0016184F">
        <w:t>biotechnická opatření</w:t>
      </w:r>
    </w:p>
    <w:p w14:paraId="6955D6CF" w14:textId="77777777" w:rsidR="00663EC0" w:rsidRPr="00662DFF" w:rsidRDefault="00663EC0" w:rsidP="005118F6">
      <w:pPr>
        <w:pStyle w:val="Bezmezer"/>
      </w:pPr>
    </w:p>
    <w:p w14:paraId="2A9476F8" w14:textId="77777777" w:rsidR="00C2265A" w:rsidRDefault="00C2265A" w:rsidP="005118F6">
      <w:pPr>
        <w:pStyle w:val="Bezmezer"/>
      </w:pPr>
    </w:p>
    <w:p w14:paraId="4B0F2B00" w14:textId="246F394A" w:rsidR="007B35F0" w:rsidRPr="0016184F" w:rsidRDefault="006717A0" w:rsidP="002C26D0">
      <w:pPr>
        <w:pStyle w:val="Bezmezer"/>
        <w:numPr>
          <w:ilvl w:val="0"/>
          <w:numId w:val="12"/>
        </w:numPr>
        <w:ind w:left="709" w:hanging="709"/>
        <w:rPr>
          <w:rFonts w:ascii="CAD Arial Narrow" w:hAnsi="CAD Arial Narrow"/>
          <w:b/>
          <w:bCs/>
          <w:sz w:val="28"/>
          <w:szCs w:val="28"/>
        </w:rPr>
      </w:pPr>
      <w:r w:rsidRPr="0016184F">
        <w:rPr>
          <w:rFonts w:ascii="CAD Arial Narrow" w:hAnsi="CAD Arial Narrow"/>
          <w:b/>
          <w:bCs/>
          <w:sz w:val="28"/>
          <w:szCs w:val="28"/>
        </w:rPr>
        <w:t xml:space="preserve">ZÁSADY ORGANIZACE </w:t>
      </w:r>
      <w:r w:rsidR="0071578C" w:rsidRPr="0016184F">
        <w:rPr>
          <w:rFonts w:ascii="CAD Arial Narrow" w:hAnsi="CAD Arial Narrow"/>
          <w:b/>
          <w:bCs/>
          <w:sz w:val="28"/>
          <w:szCs w:val="28"/>
        </w:rPr>
        <w:t>BOURACÍCH PRACÍ</w:t>
      </w:r>
    </w:p>
    <w:p w14:paraId="7217FC92" w14:textId="77777777" w:rsidR="00B9621D" w:rsidRPr="0016184F" w:rsidRDefault="00B9621D" w:rsidP="00B9621D">
      <w:pPr>
        <w:pStyle w:val="Bezmezer"/>
        <w:ind w:left="709"/>
        <w:rPr>
          <w:rFonts w:ascii="CAD Arial Narrow" w:hAnsi="CAD Arial Narrow"/>
          <w:b/>
          <w:bCs/>
          <w:szCs w:val="28"/>
        </w:rPr>
      </w:pPr>
    </w:p>
    <w:p w14:paraId="6FF74910" w14:textId="77777777" w:rsidR="00EB68EA" w:rsidRPr="0016184F" w:rsidRDefault="00A80B67" w:rsidP="00EB68EA">
      <w:pPr>
        <w:pStyle w:val="Bezmezer"/>
        <w:numPr>
          <w:ilvl w:val="0"/>
          <w:numId w:val="11"/>
        </w:numPr>
        <w:ind w:left="426" w:hanging="425"/>
        <w:rPr>
          <w:u w:val="single"/>
        </w:rPr>
      </w:pPr>
      <w:r w:rsidRPr="0016184F">
        <w:rPr>
          <w:u w:val="single"/>
        </w:rPr>
        <w:t>Potřeby a spotřeby rozhodujících médií a hmot, jejich zajištění</w:t>
      </w:r>
    </w:p>
    <w:p w14:paraId="16452AEE" w14:textId="1121CF74" w:rsidR="00EB68EA" w:rsidRPr="003313D4" w:rsidRDefault="00EB68EA" w:rsidP="00EB68EA">
      <w:pPr>
        <w:pStyle w:val="Bezmezer"/>
        <w:ind w:left="426"/>
        <w:rPr>
          <w:u w:val="single"/>
        </w:rPr>
      </w:pPr>
      <w:r w:rsidRPr="0016184F">
        <w:t xml:space="preserve">Pro staveniště je třeba elektrická energie a voda. Elektrická energie bude zajištěna stávající přípojkou ze stávajících rozvodů </w:t>
      </w:r>
      <w:r w:rsidR="007A7278" w:rsidRPr="0016184F">
        <w:t>technické</w:t>
      </w:r>
      <w:r w:rsidRPr="0016184F">
        <w:t xml:space="preserve"> infrastruktury. Voda bude zajištěna stávající přípojkou ze stávajícího místního vodovodu.</w:t>
      </w:r>
    </w:p>
    <w:p w14:paraId="10EDB3F0" w14:textId="77777777" w:rsidR="005118F6" w:rsidRPr="00606386" w:rsidRDefault="005118F6" w:rsidP="005118F6">
      <w:pPr>
        <w:pStyle w:val="Bezmezer"/>
        <w:rPr>
          <w:color w:val="FF0000"/>
        </w:rPr>
      </w:pPr>
    </w:p>
    <w:p w14:paraId="46EDA332" w14:textId="77777777" w:rsidR="00EB68EA" w:rsidRPr="0016184F" w:rsidRDefault="00A80B67" w:rsidP="00EB68EA">
      <w:pPr>
        <w:pStyle w:val="Bezmezer"/>
        <w:numPr>
          <w:ilvl w:val="0"/>
          <w:numId w:val="11"/>
        </w:numPr>
        <w:ind w:left="426" w:hanging="426"/>
        <w:rPr>
          <w:u w:val="single"/>
        </w:rPr>
      </w:pPr>
      <w:r w:rsidRPr="0016184F">
        <w:rPr>
          <w:u w:val="single"/>
        </w:rPr>
        <w:t>Odvodnění staveniště</w:t>
      </w:r>
    </w:p>
    <w:p w14:paraId="22C7AA84" w14:textId="39247D89" w:rsidR="00EB68EA" w:rsidRPr="003313D4" w:rsidRDefault="00EB68EA" w:rsidP="00EB68EA">
      <w:pPr>
        <w:pStyle w:val="Bezmezer"/>
        <w:ind w:left="426"/>
        <w:rPr>
          <w:u w:val="single"/>
        </w:rPr>
      </w:pPr>
      <w:r w:rsidRPr="0016184F">
        <w:t xml:space="preserve">Vzhledem k poměrům panujícím na staveništi budou povrchové vody </w:t>
      </w:r>
      <w:proofErr w:type="spellStart"/>
      <w:r w:rsidRPr="0016184F">
        <w:t>pojmuty</w:t>
      </w:r>
      <w:proofErr w:type="spellEnd"/>
      <w:r w:rsidRPr="0016184F">
        <w:t xml:space="preserve"> přirozeným vsakem, není třeba děla</w:t>
      </w:r>
      <w:r w:rsidR="003313D4" w:rsidRPr="0016184F">
        <w:t>t</w:t>
      </w:r>
      <w:r w:rsidRPr="0016184F">
        <w:t xml:space="preserve"> opatření.</w:t>
      </w:r>
    </w:p>
    <w:p w14:paraId="50EC0473" w14:textId="77777777" w:rsidR="00C27314" w:rsidRPr="003313D4" w:rsidRDefault="00C27314" w:rsidP="00DA1A25">
      <w:pPr>
        <w:pStyle w:val="Bezmezer"/>
      </w:pPr>
    </w:p>
    <w:p w14:paraId="7687F008" w14:textId="77777777" w:rsidR="00EB68EA" w:rsidRPr="0016184F" w:rsidRDefault="00A80B67" w:rsidP="00EB68EA">
      <w:pPr>
        <w:pStyle w:val="Bezmezer"/>
        <w:numPr>
          <w:ilvl w:val="0"/>
          <w:numId w:val="11"/>
        </w:numPr>
        <w:ind w:left="426" w:hanging="425"/>
        <w:rPr>
          <w:u w:val="single"/>
        </w:rPr>
      </w:pPr>
      <w:r w:rsidRPr="0016184F">
        <w:rPr>
          <w:u w:val="single"/>
        </w:rPr>
        <w:t>Napojení staveniště na stávající dopravní a technickou infrastrukturu</w:t>
      </w:r>
    </w:p>
    <w:p w14:paraId="0CB70F4B" w14:textId="0026655F" w:rsidR="00EB68EA" w:rsidRDefault="00EB68EA" w:rsidP="00EB68EA">
      <w:pPr>
        <w:pStyle w:val="Bezmezer"/>
        <w:ind w:left="426"/>
      </w:pPr>
      <w:r w:rsidRPr="0016184F">
        <w:t>Napojení staveniště na stávající dopravní</w:t>
      </w:r>
      <w:r w:rsidR="005550E7" w:rsidRPr="0016184F">
        <w:t xml:space="preserve"> a technickou</w:t>
      </w:r>
      <w:r w:rsidRPr="0016184F">
        <w:t xml:space="preserve"> infrastrukturu</w:t>
      </w:r>
      <w:r w:rsidR="005550E7" w:rsidRPr="0016184F">
        <w:t xml:space="preserve"> je stávající</w:t>
      </w:r>
    </w:p>
    <w:p w14:paraId="1F54F7A8" w14:textId="77777777" w:rsidR="001F6729" w:rsidRPr="003313D4" w:rsidRDefault="001F6729" w:rsidP="00EB68EA">
      <w:pPr>
        <w:pStyle w:val="Bezmezer"/>
        <w:ind w:left="426"/>
        <w:rPr>
          <w:u w:val="single"/>
        </w:rPr>
      </w:pPr>
    </w:p>
    <w:p w14:paraId="6724832F" w14:textId="4FAD7FF6" w:rsidR="00EB68EA" w:rsidRPr="0016184F" w:rsidRDefault="00A80B67" w:rsidP="00EB68EA">
      <w:pPr>
        <w:pStyle w:val="Bezmezer"/>
        <w:numPr>
          <w:ilvl w:val="0"/>
          <w:numId w:val="11"/>
        </w:numPr>
        <w:ind w:left="426" w:hanging="425"/>
        <w:rPr>
          <w:u w:val="single"/>
        </w:rPr>
      </w:pPr>
      <w:r w:rsidRPr="0016184F">
        <w:rPr>
          <w:u w:val="single"/>
        </w:rPr>
        <w:t xml:space="preserve">Vliv </w:t>
      </w:r>
      <w:r w:rsidR="0071578C" w:rsidRPr="0016184F">
        <w:rPr>
          <w:u w:val="single"/>
        </w:rPr>
        <w:t xml:space="preserve">odstraňování stavby na okolní stavby a pozemky </w:t>
      </w:r>
    </w:p>
    <w:p w14:paraId="514DEC20" w14:textId="7CEE0D1B" w:rsidR="00EB68EA" w:rsidRDefault="00EB68EA" w:rsidP="00EB68EA">
      <w:pPr>
        <w:pStyle w:val="Bezmezer"/>
        <w:ind w:left="426"/>
      </w:pPr>
      <w:r w:rsidRPr="0016184F">
        <w:t>Realizace stavebních prací nebude mít žádný zásadní negativní vliv na okolní pozemky a stavby. V průběhu stavby budou čištěny veškeré přilehlé komunikace v případě jejích znečištění, okolí stavby musí být chráněno proti prachu ze stavby. Budou minimalizovány vlivy výstavby na okolí z hlediska hluku a prašnosti. Odpady vzniklé při realizaci staveb budou klasifikovány a odstraněny v souladu s platnými zákony a vyhláškami</w:t>
      </w:r>
      <w:r w:rsidR="00D30967" w:rsidRPr="0016184F">
        <w:t>.</w:t>
      </w:r>
      <w:r w:rsidR="00D30967">
        <w:t xml:space="preserve"> </w:t>
      </w:r>
    </w:p>
    <w:p w14:paraId="150D256F" w14:textId="77777777" w:rsidR="006D277F" w:rsidRPr="003313D4" w:rsidRDefault="006D277F" w:rsidP="00EB68EA">
      <w:pPr>
        <w:pStyle w:val="Bezmezer"/>
        <w:ind w:left="426"/>
        <w:rPr>
          <w:u w:val="single"/>
        </w:rPr>
      </w:pPr>
    </w:p>
    <w:p w14:paraId="5A3F2A62" w14:textId="47844068" w:rsidR="00EB68EA" w:rsidRPr="004261D1" w:rsidRDefault="00A80B67" w:rsidP="00EB68EA">
      <w:pPr>
        <w:pStyle w:val="Bezmezer"/>
        <w:numPr>
          <w:ilvl w:val="0"/>
          <w:numId w:val="11"/>
        </w:numPr>
        <w:ind w:left="426" w:hanging="425"/>
        <w:rPr>
          <w:u w:val="single"/>
        </w:rPr>
      </w:pPr>
      <w:r w:rsidRPr="004261D1">
        <w:rPr>
          <w:u w:val="single"/>
        </w:rPr>
        <w:t>Ochrana okolí staveniště</w:t>
      </w:r>
    </w:p>
    <w:p w14:paraId="08733583" w14:textId="224F36BB" w:rsidR="00EB68EA" w:rsidRPr="006C731A" w:rsidRDefault="00EB68EA" w:rsidP="003313D4">
      <w:pPr>
        <w:pStyle w:val="Bezmezer"/>
        <w:ind w:left="426"/>
        <w:rPr>
          <w:u w:val="single"/>
        </w:rPr>
      </w:pPr>
      <w:r w:rsidRPr="004261D1">
        <w:t xml:space="preserve">Ochrana okolí staveniště před nepříznivými vlivy při provedení stavby bude provedena standardními opatřeními jako ukládáním materiálu vzniklého při </w:t>
      </w:r>
      <w:r w:rsidR="00E30A34" w:rsidRPr="004261D1">
        <w:t>demolici</w:t>
      </w:r>
      <w:r w:rsidRPr="004261D1">
        <w:t xml:space="preserve"> stavby na určené deponie, recyklace stavební suti atd. Musí být učiněna taková opatření, aby nebyly překročeny limity dané nařízením vlády č. 272/ 2011 – ochrana proti hluku a vibracím. </w:t>
      </w:r>
      <w:r w:rsidR="00E30A34" w:rsidRPr="004261D1">
        <w:t>Demoliční</w:t>
      </w:r>
      <w:r w:rsidRPr="004261D1">
        <w:t xml:space="preserve"> práce budou probíhat v čase mezi 7:00 a 19:00, staveniště bude ohrazeno oplocením výšky 1,8 m.</w:t>
      </w:r>
      <w:r w:rsidRPr="009E09DA">
        <w:t xml:space="preserve"> </w:t>
      </w:r>
    </w:p>
    <w:p w14:paraId="321459C1" w14:textId="011D2021" w:rsidR="007B35F0" w:rsidRPr="00606386" w:rsidRDefault="007B35F0" w:rsidP="00DA1A25">
      <w:pPr>
        <w:pStyle w:val="Bezmezer"/>
        <w:rPr>
          <w:color w:val="FF0000"/>
        </w:rPr>
      </w:pPr>
    </w:p>
    <w:p w14:paraId="25C352DF" w14:textId="00A83CF4" w:rsidR="00EB68EA" w:rsidRPr="004261D1" w:rsidRDefault="00A80B67" w:rsidP="00EB68EA">
      <w:pPr>
        <w:pStyle w:val="Bezmezer"/>
        <w:numPr>
          <w:ilvl w:val="0"/>
          <w:numId w:val="11"/>
        </w:numPr>
        <w:ind w:left="426" w:hanging="425"/>
        <w:rPr>
          <w:u w:val="single"/>
        </w:rPr>
      </w:pPr>
      <w:r w:rsidRPr="004261D1">
        <w:rPr>
          <w:u w:val="single"/>
        </w:rPr>
        <w:t>Maximální zábory</w:t>
      </w:r>
    </w:p>
    <w:p w14:paraId="0A2B69E1" w14:textId="29339CA8" w:rsidR="00EB68EA" w:rsidRDefault="00EB68EA" w:rsidP="00EB68EA">
      <w:pPr>
        <w:pStyle w:val="Bezmezer"/>
        <w:ind w:left="426"/>
      </w:pPr>
      <w:r w:rsidRPr="004261D1">
        <w:t xml:space="preserve">V rámci </w:t>
      </w:r>
      <w:r w:rsidR="005550E7" w:rsidRPr="004261D1">
        <w:t xml:space="preserve">odstranění </w:t>
      </w:r>
      <w:r w:rsidRPr="004261D1">
        <w:t xml:space="preserve">stavby </w:t>
      </w:r>
      <w:r w:rsidR="004B21A3" w:rsidRPr="004261D1">
        <w:t>maximálně využity pozemky stavby. Se zábory se nepočítá.</w:t>
      </w:r>
      <w:r w:rsidR="004B21A3">
        <w:t xml:space="preserve"> </w:t>
      </w:r>
    </w:p>
    <w:p w14:paraId="20CB7944" w14:textId="77777777" w:rsidR="00663EC0" w:rsidRPr="006C731A" w:rsidRDefault="00663EC0" w:rsidP="00EB68EA">
      <w:pPr>
        <w:pStyle w:val="Bezmezer"/>
        <w:ind w:left="426"/>
        <w:rPr>
          <w:u w:val="single"/>
        </w:rPr>
      </w:pPr>
    </w:p>
    <w:p w14:paraId="4548B3FD" w14:textId="77777777" w:rsidR="00EB68EA" w:rsidRPr="004261D1" w:rsidRDefault="00A80B67" w:rsidP="00EB68EA">
      <w:pPr>
        <w:pStyle w:val="Bezmezer"/>
        <w:numPr>
          <w:ilvl w:val="0"/>
          <w:numId w:val="11"/>
        </w:numPr>
        <w:ind w:left="426" w:hanging="425"/>
        <w:rPr>
          <w:u w:val="single"/>
        </w:rPr>
      </w:pPr>
      <w:r w:rsidRPr="004261D1">
        <w:rPr>
          <w:u w:val="single"/>
        </w:rPr>
        <w:t xml:space="preserve">Požadavky na bezbariérové </w:t>
      </w:r>
      <w:proofErr w:type="spellStart"/>
      <w:r w:rsidRPr="004261D1">
        <w:rPr>
          <w:u w:val="single"/>
        </w:rPr>
        <w:t>obchozí</w:t>
      </w:r>
      <w:proofErr w:type="spellEnd"/>
      <w:r w:rsidRPr="004261D1">
        <w:rPr>
          <w:u w:val="single"/>
        </w:rPr>
        <w:t xml:space="preserve"> trasy</w:t>
      </w:r>
    </w:p>
    <w:p w14:paraId="42B88FB2" w14:textId="26D14C48" w:rsidR="00EB68EA" w:rsidRDefault="00EB68EA" w:rsidP="00EB68EA">
      <w:pPr>
        <w:pStyle w:val="Bezmezer"/>
        <w:ind w:left="426"/>
      </w:pPr>
      <w:r w:rsidRPr="004261D1">
        <w:t>Realizací stavby nebudou dotčeny stavby určené pro bezbariérové užívání. Nevznikají požadavky na úpravy staveniště a okolí pro bezbariérové užívání.</w:t>
      </w:r>
      <w:r w:rsidRPr="006C731A">
        <w:t xml:space="preserve"> </w:t>
      </w:r>
    </w:p>
    <w:p w14:paraId="7844B1D0" w14:textId="77777777" w:rsidR="000762E8" w:rsidRPr="006C731A" w:rsidRDefault="000762E8" w:rsidP="00EB68EA">
      <w:pPr>
        <w:pStyle w:val="Bezmezer"/>
        <w:ind w:left="426"/>
        <w:rPr>
          <w:u w:val="single"/>
        </w:rPr>
      </w:pPr>
    </w:p>
    <w:p w14:paraId="2D9006C5" w14:textId="1D1562FE" w:rsidR="007B35F0" w:rsidRPr="004261D1" w:rsidRDefault="00A80B67" w:rsidP="005118F6">
      <w:pPr>
        <w:pStyle w:val="Bezmezer"/>
        <w:numPr>
          <w:ilvl w:val="0"/>
          <w:numId w:val="11"/>
        </w:numPr>
        <w:ind w:left="426" w:hanging="425"/>
        <w:rPr>
          <w:u w:val="single"/>
        </w:rPr>
      </w:pPr>
      <w:r w:rsidRPr="004261D1">
        <w:rPr>
          <w:u w:val="single"/>
        </w:rPr>
        <w:t>Maximální produkovaná množství a druhy</w:t>
      </w:r>
      <w:r w:rsidR="007B35F0" w:rsidRPr="004261D1">
        <w:rPr>
          <w:u w:val="single"/>
        </w:rPr>
        <w:t xml:space="preserve"> odpadů a emisí při výstavbě, jejich likvidace</w:t>
      </w:r>
    </w:p>
    <w:p w14:paraId="733A535E" w14:textId="081535F8" w:rsidR="00F87F19" w:rsidRDefault="00F87F19" w:rsidP="00F87F19">
      <w:pPr>
        <w:pStyle w:val="Bezmezer"/>
        <w:ind w:left="426"/>
      </w:pPr>
      <w:r w:rsidRPr="004261D1">
        <w:t>S veškerými odpady bude náležitě nakládáno ve smyslu ustanovení vyhlášky č. 541/2020 Sb., o odpadech. Průvodce odpadů je povinen odpady zařazovat podle druhu a kategorií, a je povinen nakládat s odpady a zbavovat se jich pouze způsobem stanoveným tímto zákonem a ostatními právními předpisy vydanými na ochranu životního prostředí. Odpady, které sám nemůže využít nebo odstranit v souladu s tímto zákonem / č. 541/2020 Sb./ a prováděcími právními předpisy, přivést do vlastnictví pouze osobě oprávněné k jejich převzetí, nebo prostřednictvím k tomu zřízené právnické osoby. Dodavatel zodpovídá za likvidaci veškerých odpadů v rámci realizace stavby.</w:t>
      </w:r>
    </w:p>
    <w:p w14:paraId="30C41534" w14:textId="6D6E48E0" w:rsidR="000F711C" w:rsidRDefault="000F711C" w:rsidP="00F87F19">
      <w:pPr>
        <w:pStyle w:val="Bezmezer"/>
        <w:ind w:left="426"/>
      </w:pPr>
    </w:p>
    <w:p w14:paraId="0750B517" w14:textId="77777777" w:rsidR="003160C3" w:rsidRPr="00FD21DE" w:rsidRDefault="003160C3" w:rsidP="003160C3">
      <w:pPr>
        <w:pStyle w:val="Bezmezer"/>
        <w:ind w:hanging="425"/>
        <w:rPr>
          <w:bCs/>
        </w:rPr>
      </w:pPr>
    </w:p>
    <w:tbl>
      <w:tblPr>
        <w:tblStyle w:val="Mkatabulky"/>
        <w:tblpPr w:leftFromText="141" w:rightFromText="141" w:vertAnchor="text" w:tblpX="519" w:tblpY="1"/>
        <w:tblOverlap w:val="never"/>
        <w:tblW w:w="4656" w:type="pct"/>
        <w:tblLook w:val="04A0" w:firstRow="1" w:lastRow="0" w:firstColumn="1" w:lastColumn="0" w:noHBand="0" w:noVBand="1"/>
      </w:tblPr>
      <w:tblGrid>
        <w:gridCol w:w="922"/>
        <w:gridCol w:w="1596"/>
        <w:gridCol w:w="2290"/>
        <w:gridCol w:w="1048"/>
        <w:gridCol w:w="1340"/>
        <w:gridCol w:w="1451"/>
      </w:tblGrid>
      <w:tr w:rsidR="000411C2" w:rsidRPr="00D673E8" w14:paraId="10AABF43" w14:textId="77777777" w:rsidTr="001349CD">
        <w:trPr>
          <w:trHeight w:val="543"/>
        </w:trPr>
        <w:tc>
          <w:tcPr>
            <w:tcW w:w="533" w:type="pct"/>
            <w:tcBorders>
              <w:top w:val="single" w:sz="12" w:space="0" w:color="auto"/>
              <w:left w:val="single" w:sz="12" w:space="0" w:color="auto"/>
              <w:bottom w:val="single" w:sz="12" w:space="0" w:color="auto"/>
              <w:right w:val="single" w:sz="12" w:space="0" w:color="auto"/>
            </w:tcBorders>
            <w:vAlign w:val="center"/>
          </w:tcPr>
          <w:p w14:paraId="712AC270" w14:textId="725CEB1F" w:rsidR="003160C3" w:rsidRPr="004261D1" w:rsidRDefault="003160C3" w:rsidP="000411C2">
            <w:pPr>
              <w:pStyle w:val="Bezmezer"/>
              <w:ind w:hanging="425"/>
              <w:jc w:val="left"/>
              <w:rPr>
                <w:b/>
                <w:bCs/>
                <w:sz w:val="22"/>
              </w:rPr>
            </w:pPr>
            <w:r w:rsidRPr="004261D1">
              <w:rPr>
                <w:b/>
                <w:bCs/>
                <w:sz w:val="22"/>
              </w:rPr>
              <w:lastRenderedPageBreak/>
              <w:t>Číslo</w:t>
            </w:r>
          </w:p>
          <w:p w14:paraId="3E3FD7D9" w14:textId="72A2F8AC" w:rsidR="003160C3" w:rsidRPr="004261D1" w:rsidRDefault="003160C3" w:rsidP="000411C2">
            <w:pPr>
              <w:pStyle w:val="Bezmezer"/>
              <w:ind w:hanging="425"/>
              <w:jc w:val="left"/>
              <w:rPr>
                <w:b/>
                <w:bCs/>
                <w:sz w:val="22"/>
              </w:rPr>
            </w:pPr>
            <w:r w:rsidRPr="004261D1">
              <w:rPr>
                <w:b/>
                <w:bCs/>
                <w:sz w:val="22"/>
              </w:rPr>
              <w:t>odpadů</w:t>
            </w:r>
          </w:p>
        </w:tc>
        <w:tc>
          <w:tcPr>
            <w:tcW w:w="923" w:type="pct"/>
            <w:tcBorders>
              <w:top w:val="single" w:sz="12" w:space="0" w:color="auto"/>
              <w:left w:val="single" w:sz="12" w:space="0" w:color="auto"/>
              <w:bottom w:val="single" w:sz="12" w:space="0" w:color="auto"/>
              <w:right w:val="single" w:sz="12" w:space="0" w:color="auto"/>
            </w:tcBorders>
            <w:vAlign w:val="center"/>
          </w:tcPr>
          <w:p w14:paraId="14984C34" w14:textId="31B01400" w:rsidR="003160C3" w:rsidRPr="004261D1" w:rsidRDefault="003160C3" w:rsidP="000411C2">
            <w:pPr>
              <w:pStyle w:val="Bezmezer"/>
              <w:ind w:hanging="425"/>
              <w:jc w:val="left"/>
              <w:rPr>
                <w:b/>
                <w:bCs/>
                <w:sz w:val="22"/>
              </w:rPr>
            </w:pPr>
            <w:r w:rsidRPr="004261D1">
              <w:rPr>
                <w:b/>
                <w:bCs/>
                <w:sz w:val="22"/>
              </w:rPr>
              <w:t>Název</w:t>
            </w:r>
          </w:p>
          <w:p w14:paraId="324864EB" w14:textId="56F87473" w:rsidR="003160C3" w:rsidRPr="004261D1" w:rsidRDefault="003160C3" w:rsidP="000411C2">
            <w:pPr>
              <w:pStyle w:val="Bezmezer"/>
              <w:ind w:hanging="425"/>
              <w:jc w:val="left"/>
              <w:rPr>
                <w:b/>
                <w:bCs/>
                <w:sz w:val="22"/>
              </w:rPr>
            </w:pPr>
            <w:r w:rsidRPr="004261D1">
              <w:rPr>
                <w:b/>
                <w:bCs/>
                <w:sz w:val="22"/>
              </w:rPr>
              <w:t>odpadu</w:t>
            </w:r>
          </w:p>
        </w:tc>
        <w:tc>
          <w:tcPr>
            <w:tcW w:w="1324" w:type="pct"/>
            <w:tcBorders>
              <w:top w:val="single" w:sz="12" w:space="0" w:color="auto"/>
              <w:left w:val="single" w:sz="12" w:space="0" w:color="auto"/>
              <w:bottom w:val="single" w:sz="12" w:space="0" w:color="auto"/>
              <w:right w:val="single" w:sz="12" w:space="0" w:color="auto"/>
            </w:tcBorders>
            <w:vAlign w:val="center"/>
          </w:tcPr>
          <w:p w14:paraId="1E5450FB" w14:textId="407EBCE0" w:rsidR="003160C3" w:rsidRPr="004261D1" w:rsidRDefault="003160C3" w:rsidP="000411C2">
            <w:pPr>
              <w:pStyle w:val="Bezmezer"/>
              <w:ind w:hanging="425"/>
              <w:jc w:val="left"/>
              <w:rPr>
                <w:b/>
                <w:bCs/>
                <w:sz w:val="22"/>
              </w:rPr>
            </w:pPr>
            <w:r w:rsidRPr="004261D1">
              <w:rPr>
                <w:b/>
                <w:bCs/>
                <w:sz w:val="22"/>
              </w:rPr>
              <w:t>Původ</w:t>
            </w:r>
          </w:p>
        </w:tc>
        <w:tc>
          <w:tcPr>
            <w:tcW w:w="606" w:type="pct"/>
            <w:tcBorders>
              <w:top w:val="single" w:sz="12" w:space="0" w:color="auto"/>
              <w:left w:val="single" w:sz="12" w:space="0" w:color="auto"/>
              <w:bottom w:val="single" w:sz="12" w:space="0" w:color="auto"/>
              <w:right w:val="single" w:sz="12" w:space="0" w:color="auto"/>
            </w:tcBorders>
            <w:vAlign w:val="center"/>
          </w:tcPr>
          <w:p w14:paraId="67191E45" w14:textId="77777777" w:rsidR="003160C3" w:rsidRPr="004261D1" w:rsidRDefault="003160C3" w:rsidP="000411C2">
            <w:pPr>
              <w:pStyle w:val="Bezmezer"/>
              <w:ind w:hanging="425"/>
              <w:jc w:val="left"/>
              <w:rPr>
                <w:b/>
                <w:bCs/>
                <w:sz w:val="22"/>
              </w:rPr>
            </w:pPr>
            <w:r w:rsidRPr="004261D1">
              <w:rPr>
                <w:b/>
                <w:bCs/>
                <w:sz w:val="22"/>
              </w:rPr>
              <w:t xml:space="preserve">Kategorie </w:t>
            </w:r>
          </w:p>
          <w:p w14:paraId="23B37D36" w14:textId="25E541C6" w:rsidR="003160C3" w:rsidRPr="004261D1" w:rsidRDefault="003160C3" w:rsidP="000411C2">
            <w:pPr>
              <w:pStyle w:val="Bezmezer"/>
              <w:ind w:hanging="425"/>
              <w:jc w:val="left"/>
              <w:rPr>
                <w:b/>
                <w:bCs/>
                <w:sz w:val="22"/>
              </w:rPr>
            </w:pPr>
            <w:r w:rsidRPr="004261D1">
              <w:rPr>
                <w:b/>
                <w:bCs/>
                <w:sz w:val="22"/>
              </w:rPr>
              <w:t>odpadu</w:t>
            </w:r>
          </w:p>
        </w:tc>
        <w:tc>
          <w:tcPr>
            <w:tcW w:w="775" w:type="pct"/>
            <w:tcBorders>
              <w:top w:val="single" w:sz="12" w:space="0" w:color="auto"/>
              <w:left w:val="single" w:sz="12" w:space="0" w:color="auto"/>
              <w:bottom w:val="single" w:sz="12" w:space="0" w:color="auto"/>
              <w:right w:val="single" w:sz="12" w:space="0" w:color="auto"/>
            </w:tcBorders>
            <w:vAlign w:val="center"/>
          </w:tcPr>
          <w:p w14:paraId="55EACEE8" w14:textId="5371F9E3" w:rsidR="003160C3" w:rsidRPr="004261D1" w:rsidRDefault="003160C3" w:rsidP="000411C2">
            <w:pPr>
              <w:pStyle w:val="Bezmezer"/>
              <w:ind w:hanging="425"/>
              <w:jc w:val="left"/>
              <w:rPr>
                <w:b/>
                <w:bCs/>
                <w:sz w:val="22"/>
              </w:rPr>
            </w:pPr>
            <w:r w:rsidRPr="004261D1">
              <w:rPr>
                <w:b/>
                <w:bCs/>
                <w:sz w:val="22"/>
              </w:rPr>
              <w:t>Množství (t)</w:t>
            </w:r>
          </w:p>
        </w:tc>
        <w:tc>
          <w:tcPr>
            <w:tcW w:w="839" w:type="pct"/>
            <w:tcBorders>
              <w:top w:val="single" w:sz="12" w:space="0" w:color="auto"/>
              <w:left w:val="single" w:sz="12" w:space="0" w:color="auto"/>
              <w:bottom w:val="single" w:sz="12" w:space="0" w:color="auto"/>
              <w:right w:val="single" w:sz="12" w:space="0" w:color="auto"/>
            </w:tcBorders>
            <w:vAlign w:val="center"/>
          </w:tcPr>
          <w:p w14:paraId="76D206D4" w14:textId="77777777" w:rsidR="000411C2" w:rsidRPr="004261D1" w:rsidRDefault="000411C2" w:rsidP="000411C2">
            <w:pPr>
              <w:pStyle w:val="Bezmezer"/>
              <w:ind w:hanging="425"/>
              <w:jc w:val="left"/>
              <w:rPr>
                <w:b/>
                <w:bCs/>
                <w:sz w:val="22"/>
              </w:rPr>
            </w:pPr>
            <w:r w:rsidRPr="004261D1">
              <w:rPr>
                <w:b/>
                <w:bCs/>
                <w:sz w:val="22"/>
              </w:rPr>
              <w:t xml:space="preserve">Kód nakládání </w:t>
            </w:r>
          </w:p>
          <w:p w14:paraId="2C108428" w14:textId="13F34606" w:rsidR="000411C2" w:rsidRPr="004261D1" w:rsidRDefault="000411C2" w:rsidP="000411C2">
            <w:pPr>
              <w:pStyle w:val="Bezmezer"/>
              <w:ind w:hanging="425"/>
              <w:jc w:val="left"/>
              <w:rPr>
                <w:b/>
                <w:bCs/>
                <w:sz w:val="22"/>
              </w:rPr>
            </w:pPr>
            <w:r w:rsidRPr="004261D1">
              <w:rPr>
                <w:b/>
                <w:bCs/>
                <w:sz w:val="22"/>
              </w:rPr>
              <w:t>s odpadem</w:t>
            </w:r>
          </w:p>
        </w:tc>
      </w:tr>
      <w:tr w:rsidR="000411C2" w:rsidRPr="00D673E8" w14:paraId="4D8DE1BF" w14:textId="77777777" w:rsidTr="00085FF5">
        <w:trPr>
          <w:cantSplit/>
          <w:trHeight w:val="381"/>
        </w:trPr>
        <w:tc>
          <w:tcPr>
            <w:tcW w:w="533" w:type="pct"/>
            <w:tcBorders>
              <w:top w:val="single" w:sz="12" w:space="0" w:color="auto"/>
              <w:left w:val="single" w:sz="12" w:space="0" w:color="auto"/>
              <w:bottom w:val="single" w:sz="4" w:space="0" w:color="auto"/>
            </w:tcBorders>
            <w:vAlign w:val="center"/>
          </w:tcPr>
          <w:p w14:paraId="788FC398" w14:textId="1D161DC4" w:rsidR="003160C3" w:rsidRPr="004261D1" w:rsidRDefault="000411C2" w:rsidP="000411C2">
            <w:pPr>
              <w:pStyle w:val="Bezmezer"/>
              <w:ind w:hanging="425"/>
              <w:jc w:val="left"/>
              <w:rPr>
                <w:b/>
                <w:bCs/>
                <w:sz w:val="22"/>
              </w:rPr>
            </w:pPr>
            <w:r w:rsidRPr="004261D1">
              <w:rPr>
                <w:b/>
                <w:bCs/>
                <w:sz w:val="22"/>
              </w:rPr>
              <w:t>17 0101</w:t>
            </w:r>
          </w:p>
        </w:tc>
        <w:tc>
          <w:tcPr>
            <w:tcW w:w="923" w:type="pct"/>
            <w:tcBorders>
              <w:top w:val="single" w:sz="12" w:space="0" w:color="auto"/>
              <w:bottom w:val="single" w:sz="4" w:space="0" w:color="auto"/>
            </w:tcBorders>
            <w:vAlign w:val="center"/>
          </w:tcPr>
          <w:p w14:paraId="3E4F9DF9" w14:textId="1E99C421" w:rsidR="003160C3" w:rsidRPr="004261D1" w:rsidRDefault="000411C2" w:rsidP="000411C2">
            <w:pPr>
              <w:pStyle w:val="Bezmezer"/>
              <w:ind w:hanging="425"/>
              <w:jc w:val="left"/>
              <w:rPr>
                <w:sz w:val="22"/>
              </w:rPr>
            </w:pPr>
            <w:r w:rsidRPr="004261D1">
              <w:rPr>
                <w:sz w:val="22"/>
              </w:rPr>
              <w:t>Beton</w:t>
            </w:r>
          </w:p>
        </w:tc>
        <w:tc>
          <w:tcPr>
            <w:tcW w:w="1324" w:type="pct"/>
            <w:tcBorders>
              <w:top w:val="single" w:sz="12" w:space="0" w:color="auto"/>
              <w:bottom w:val="single" w:sz="4" w:space="0" w:color="auto"/>
            </w:tcBorders>
            <w:vAlign w:val="center"/>
          </w:tcPr>
          <w:p w14:paraId="6861B1D6" w14:textId="11549714" w:rsidR="000411C2" w:rsidRPr="004261D1" w:rsidRDefault="000411C2" w:rsidP="000411C2">
            <w:pPr>
              <w:pStyle w:val="Bezmezer"/>
              <w:ind w:hanging="425"/>
              <w:jc w:val="left"/>
              <w:rPr>
                <w:sz w:val="22"/>
              </w:rPr>
            </w:pPr>
            <w:r w:rsidRPr="004261D1">
              <w:rPr>
                <w:sz w:val="22"/>
              </w:rPr>
              <w:t xml:space="preserve">odpad při </w:t>
            </w:r>
            <w:r w:rsidR="009D4C22" w:rsidRPr="004261D1">
              <w:rPr>
                <w:sz w:val="22"/>
              </w:rPr>
              <w:t>demolici</w:t>
            </w:r>
            <w:r w:rsidRPr="004261D1">
              <w:rPr>
                <w:sz w:val="22"/>
              </w:rPr>
              <w:t xml:space="preserve"> </w:t>
            </w:r>
          </w:p>
          <w:p w14:paraId="0F6C334D" w14:textId="7F9491F9" w:rsidR="003160C3" w:rsidRPr="004261D1" w:rsidRDefault="000411C2" w:rsidP="000411C2">
            <w:pPr>
              <w:pStyle w:val="Bezmezer"/>
              <w:ind w:hanging="425"/>
              <w:jc w:val="left"/>
              <w:rPr>
                <w:sz w:val="22"/>
              </w:rPr>
            </w:pPr>
            <w:r w:rsidRPr="004261D1">
              <w:rPr>
                <w:sz w:val="22"/>
              </w:rPr>
              <w:t>(základové konstrukce</w:t>
            </w:r>
            <w:r w:rsidR="0021165A" w:rsidRPr="004261D1">
              <w:rPr>
                <w:sz w:val="22"/>
              </w:rPr>
              <w:t>, stropy, věnce</w:t>
            </w:r>
            <w:r w:rsidRPr="004261D1">
              <w:rPr>
                <w:sz w:val="22"/>
              </w:rPr>
              <w:t>)</w:t>
            </w:r>
          </w:p>
        </w:tc>
        <w:tc>
          <w:tcPr>
            <w:tcW w:w="606" w:type="pct"/>
            <w:tcBorders>
              <w:top w:val="single" w:sz="12" w:space="0" w:color="auto"/>
              <w:bottom w:val="single" w:sz="4" w:space="0" w:color="auto"/>
            </w:tcBorders>
            <w:vAlign w:val="center"/>
          </w:tcPr>
          <w:p w14:paraId="44F8BC48" w14:textId="48B6791C" w:rsidR="003160C3" w:rsidRPr="004261D1" w:rsidRDefault="003160C3" w:rsidP="000411C2">
            <w:pPr>
              <w:pStyle w:val="Bezmezer"/>
              <w:ind w:hanging="425"/>
              <w:jc w:val="left"/>
              <w:rPr>
                <w:sz w:val="22"/>
              </w:rPr>
            </w:pPr>
            <w:r w:rsidRPr="004261D1">
              <w:rPr>
                <w:sz w:val="22"/>
              </w:rPr>
              <w:t>O</w:t>
            </w:r>
          </w:p>
        </w:tc>
        <w:tc>
          <w:tcPr>
            <w:tcW w:w="775" w:type="pct"/>
            <w:tcBorders>
              <w:top w:val="single" w:sz="12" w:space="0" w:color="auto"/>
              <w:bottom w:val="single" w:sz="4" w:space="0" w:color="auto"/>
            </w:tcBorders>
            <w:vAlign w:val="center"/>
          </w:tcPr>
          <w:p w14:paraId="155BEF8C" w14:textId="39B18B31" w:rsidR="003160C3" w:rsidRPr="004261D1" w:rsidRDefault="0021165A" w:rsidP="000411C2">
            <w:pPr>
              <w:pStyle w:val="Bezmezer"/>
              <w:ind w:hanging="425"/>
              <w:jc w:val="left"/>
              <w:rPr>
                <w:sz w:val="22"/>
              </w:rPr>
            </w:pPr>
            <w:r w:rsidRPr="004261D1">
              <w:rPr>
                <w:sz w:val="22"/>
              </w:rPr>
              <w:t>10</w:t>
            </w:r>
            <w:r w:rsidR="00BA549F" w:rsidRPr="004261D1">
              <w:rPr>
                <w:sz w:val="22"/>
              </w:rPr>
              <w:t>23</w:t>
            </w:r>
          </w:p>
        </w:tc>
        <w:tc>
          <w:tcPr>
            <w:tcW w:w="839" w:type="pct"/>
            <w:tcBorders>
              <w:top w:val="single" w:sz="12" w:space="0" w:color="auto"/>
              <w:bottom w:val="single" w:sz="4" w:space="0" w:color="auto"/>
              <w:right w:val="single" w:sz="12" w:space="0" w:color="auto"/>
            </w:tcBorders>
            <w:vAlign w:val="center"/>
          </w:tcPr>
          <w:p w14:paraId="43DB425E" w14:textId="1BFD4A5D" w:rsidR="003160C3" w:rsidRPr="004261D1" w:rsidRDefault="000411C2" w:rsidP="000411C2">
            <w:pPr>
              <w:pStyle w:val="Bezmezer"/>
              <w:ind w:left="56"/>
              <w:jc w:val="left"/>
              <w:rPr>
                <w:sz w:val="22"/>
              </w:rPr>
            </w:pPr>
            <w:r w:rsidRPr="004261D1">
              <w:rPr>
                <w:sz w:val="22"/>
              </w:rPr>
              <w:t>D1</w:t>
            </w:r>
          </w:p>
        </w:tc>
      </w:tr>
      <w:tr w:rsidR="000411C2" w:rsidRPr="00D673E8" w14:paraId="67A67926" w14:textId="77777777" w:rsidTr="00085FF5">
        <w:trPr>
          <w:cantSplit/>
          <w:trHeight w:val="381"/>
        </w:trPr>
        <w:tc>
          <w:tcPr>
            <w:tcW w:w="533" w:type="pct"/>
            <w:tcBorders>
              <w:top w:val="single" w:sz="4" w:space="0" w:color="auto"/>
              <w:left w:val="single" w:sz="12" w:space="0" w:color="auto"/>
              <w:bottom w:val="single" w:sz="4" w:space="0" w:color="auto"/>
            </w:tcBorders>
            <w:vAlign w:val="center"/>
          </w:tcPr>
          <w:p w14:paraId="58C0F42A" w14:textId="41BEFA38" w:rsidR="000411C2" w:rsidRPr="004261D1" w:rsidRDefault="000411C2" w:rsidP="000411C2">
            <w:pPr>
              <w:pStyle w:val="Bezmezer"/>
              <w:ind w:hanging="425"/>
              <w:jc w:val="left"/>
              <w:rPr>
                <w:b/>
                <w:bCs/>
                <w:sz w:val="22"/>
              </w:rPr>
            </w:pPr>
            <w:r w:rsidRPr="004261D1">
              <w:rPr>
                <w:b/>
                <w:bCs/>
                <w:sz w:val="22"/>
              </w:rPr>
              <w:t>17 0102</w:t>
            </w:r>
          </w:p>
        </w:tc>
        <w:tc>
          <w:tcPr>
            <w:tcW w:w="923" w:type="pct"/>
            <w:tcBorders>
              <w:top w:val="single" w:sz="4" w:space="0" w:color="auto"/>
              <w:bottom w:val="single" w:sz="4" w:space="0" w:color="auto"/>
            </w:tcBorders>
            <w:vAlign w:val="center"/>
          </w:tcPr>
          <w:p w14:paraId="7D63DF89" w14:textId="6D15C3EE" w:rsidR="000411C2" w:rsidRPr="004261D1" w:rsidRDefault="000411C2" w:rsidP="000411C2">
            <w:pPr>
              <w:pStyle w:val="Bezmezer"/>
              <w:ind w:hanging="425"/>
              <w:jc w:val="left"/>
              <w:rPr>
                <w:sz w:val="22"/>
              </w:rPr>
            </w:pPr>
            <w:r w:rsidRPr="004261D1">
              <w:rPr>
                <w:sz w:val="22"/>
              </w:rPr>
              <w:t>Cihla</w:t>
            </w:r>
          </w:p>
        </w:tc>
        <w:tc>
          <w:tcPr>
            <w:tcW w:w="1324" w:type="pct"/>
            <w:tcBorders>
              <w:top w:val="single" w:sz="4" w:space="0" w:color="auto"/>
              <w:bottom w:val="single" w:sz="4" w:space="0" w:color="auto"/>
            </w:tcBorders>
            <w:vAlign w:val="center"/>
          </w:tcPr>
          <w:p w14:paraId="7B837F0E" w14:textId="11DF1D4F" w:rsidR="000411C2" w:rsidRPr="004261D1" w:rsidRDefault="000411C2" w:rsidP="0021165A">
            <w:pPr>
              <w:pStyle w:val="Bezmezer"/>
              <w:ind w:hanging="425"/>
              <w:jc w:val="left"/>
              <w:rPr>
                <w:sz w:val="22"/>
              </w:rPr>
            </w:pPr>
            <w:r w:rsidRPr="004261D1">
              <w:rPr>
                <w:sz w:val="22"/>
              </w:rPr>
              <w:t xml:space="preserve">odpady </w:t>
            </w:r>
            <w:r w:rsidR="0021165A" w:rsidRPr="004261D1">
              <w:rPr>
                <w:sz w:val="22"/>
              </w:rPr>
              <w:t>při demolici</w:t>
            </w:r>
          </w:p>
        </w:tc>
        <w:tc>
          <w:tcPr>
            <w:tcW w:w="606" w:type="pct"/>
            <w:tcBorders>
              <w:top w:val="single" w:sz="4" w:space="0" w:color="auto"/>
              <w:bottom w:val="single" w:sz="4" w:space="0" w:color="auto"/>
            </w:tcBorders>
            <w:vAlign w:val="center"/>
          </w:tcPr>
          <w:p w14:paraId="7EAE38B0" w14:textId="34F8C567" w:rsidR="000411C2" w:rsidRPr="004261D1" w:rsidRDefault="000411C2" w:rsidP="000411C2">
            <w:pPr>
              <w:pStyle w:val="Bezmezer"/>
              <w:ind w:hanging="425"/>
              <w:jc w:val="left"/>
              <w:rPr>
                <w:sz w:val="22"/>
              </w:rPr>
            </w:pPr>
            <w:r w:rsidRPr="004261D1">
              <w:rPr>
                <w:sz w:val="22"/>
              </w:rPr>
              <w:t>O</w:t>
            </w:r>
          </w:p>
        </w:tc>
        <w:tc>
          <w:tcPr>
            <w:tcW w:w="775" w:type="pct"/>
            <w:tcBorders>
              <w:top w:val="single" w:sz="4" w:space="0" w:color="auto"/>
              <w:bottom w:val="single" w:sz="4" w:space="0" w:color="auto"/>
            </w:tcBorders>
            <w:vAlign w:val="center"/>
          </w:tcPr>
          <w:p w14:paraId="7CC1BAD5" w14:textId="5421E864" w:rsidR="000411C2" w:rsidRPr="004261D1" w:rsidRDefault="0021165A" w:rsidP="000411C2">
            <w:pPr>
              <w:pStyle w:val="Bezmezer"/>
              <w:ind w:hanging="425"/>
              <w:jc w:val="left"/>
              <w:rPr>
                <w:sz w:val="22"/>
              </w:rPr>
            </w:pPr>
            <w:r w:rsidRPr="004261D1">
              <w:rPr>
                <w:sz w:val="22"/>
              </w:rPr>
              <w:t>226</w:t>
            </w:r>
          </w:p>
        </w:tc>
        <w:tc>
          <w:tcPr>
            <w:tcW w:w="839" w:type="pct"/>
            <w:tcBorders>
              <w:top w:val="single" w:sz="4" w:space="0" w:color="auto"/>
              <w:bottom w:val="single" w:sz="4" w:space="0" w:color="auto"/>
              <w:right w:val="single" w:sz="12" w:space="0" w:color="auto"/>
            </w:tcBorders>
            <w:vAlign w:val="center"/>
          </w:tcPr>
          <w:p w14:paraId="2F298A2C" w14:textId="1A935842" w:rsidR="000411C2" w:rsidRPr="004261D1" w:rsidRDefault="000411C2" w:rsidP="000411C2">
            <w:pPr>
              <w:pStyle w:val="Bezmezer"/>
              <w:ind w:left="56"/>
              <w:jc w:val="left"/>
              <w:rPr>
                <w:sz w:val="22"/>
              </w:rPr>
            </w:pPr>
            <w:r w:rsidRPr="004261D1">
              <w:rPr>
                <w:sz w:val="22"/>
              </w:rPr>
              <w:t>D1</w:t>
            </w:r>
          </w:p>
        </w:tc>
      </w:tr>
      <w:tr w:rsidR="000411C2" w:rsidRPr="00D673E8" w14:paraId="21838213" w14:textId="77777777" w:rsidTr="00085FF5">
        <w:trPr>
          <w:cantSplit/>
          <w:trHeight w:val="381"/>
        </w:trPr>
        <w:tc>
          <w:tcPr>
            <w:tcW w:w="533" w:type="pct"/>
            <w:tcBorders>
              <w:top w:val="single" w:sz="4" w:space="0" w:color="auto"/>
              <w:left w:val="single" w:sz="12" w:space="0" w:color="auto"/>
              <w:bottom w:val="single" w:sz="4" w:space="0" w:color="auto"/>
            </w:tcBorders>
            <w:vAlign w:val="center"/>
          </w:tcPr>
          <w:p w14:paraId="1B6FD73A" w14:textId="10A501FF" w:rsidR="000411C2" w:rsidRPr="004261D1" w:rsidRDefault="000411C2" w:rsidP="000411C2">
            <w:pPr>
              <w:pStyle w:val="Bezmezer"/>
              <w:ind w:hanging="425"/>
              <w:jc w:val="left"/>
              <w:rPr>
                <w:b/>
                <w:bCs/>
                <w:sz w:val="22"/>
              </w:rPr>
            </w:pPr>
            <w:r w:rsidRPr="004261D1">
              <w:rPr>
                <w:b/>
                <w:bCs/>
                <w:sz w:val="22"/>
              </w:rPr>
              <w:t>17 0107</w:t>
            </w:r>
          </w:p>
        </w:tc>
        <w:tc>
          <w:tcPr>
            <w:tcW w:w="923" w:type="pct"/>
            <w:tcBorders>
              <w:top w:val="single" w:sz="4" w:space="0" w:color="auto"/>
              <w:bottom w:val="single" w:sz="4" w:space="0" w:color="auto"/>
            </w:tcBorders>
            <w:vAlign w:val="center"/>
          </w:tcPr>
          <w:p w14:paraId="1B4E4970" w14:textId="19AF2964" w:rsidR="000411C2" w:rsidRPr="004261D1" w:rsidRDefault="000411C2" w:rsidP="000411C2">
            <w:pPr>
              <w:pStyle w:val="Bezmezer"/>
              <w:ind w:hanging="425"/>
              <w:jc w:val="left"/>
              <w:rPr>
                <w:sz w:val="22"/>
              </w:rPr>
            </w:pPr>
            <w:r w:rsidRPr="004261D1">
              <w:rPr>
                <w:sz w:val="22"/>
              </w:rPr>
              <w:t>Směsi nebo</w:t>
            </w:r>
          </w:p>
          <w:p w14:paraId="08093FE2" w14:textId="77777777" w:rsidR="000411C2" w:rsidRPr="004261D1" w:rsidRDefault="000411C2" w:rsidP="000411C2">
            <w:pPr>
              <w:pStyle w:val="Bezmezer"/>
              <w:ind w:hanging="425"/>
              <w:jc w:val="left"/>
              <w:rPr>
                <w:sz w:val="22"/>
              </w:rPr>
            </w:pPr>
            <w:r w:rsidRPr="004261D1">
              <w:rPr>
                <w:sz w:val="22"/>
              </w:rPr>
              <w:t>oddělné frakce</w:t>
            </w:r>
          </w:p>
          <w:p w14:paraId="5CCA7503" w14:textId="6FD3A523" w:rsidR="000411C2" w:rsidRPr="004261D1" w:rsidRDefault="000411C2" w:rsidP="000411C2">
            <w:pPr>
              <w:pStyle w:val="Bezmezer"/>
              <w:ind w:hanging="425"/>
              <w:jc w:val="left"/>
              <w:rPr>
                <w:sz w:val="22"/>
              </w:rPr>
            </w:pPr>
            <w:r w:rsidRPr="004261D1">
              <w:rPr>
                <w:sz w:val="22"/>
              </w:rPr>
              <w:t>betonu, cihel,</w:t>
            </w:r>
          </w:p>
          <w:p w14:paraId="08A0BE3F" w14:textId="25731851" w:rsidR="000411C2" w:rsidRPr="004261D1" w:rsidRDefault="000411C2" w:rsidP="000411C2">
            <w:pPr>
              <w:pStyle w:val="Bezmezer"/>
              <w:ind w:hanging="425"/>
              <w:jc w:val="left"/>
              <w:rPr>
                <w:sz w:val="22"/>
              </w:rPr>
            </w:pPr>
            <w:r w:rsidRPr="004261D1">
              <w:rPr>
                <w:sz w:val="22"/>
              </w:rPr>
              <w:t>keramický</w:t>
            </w:r>
          </w:p>
          <w:p w14:paraId="2CA08731" w14:textId="5DF7DB31" w:rsidR="000411C2" w:rsidRPr="004261D1" w:rsidRDefault="000411C2" w:rsidP="000411C2">
            <w:pPr>
              <w:pStyle w:val="Bezmezer"/>
              <w:ind w:hanging="425"/>
              <w:jc w:val="left"/>
              <w:rPr>
                <w:sz w:val="22"/>
              </w:rPr>
            </w:pPr>
            <w:r w:rsidRPr="004261D1">
              <w:rPr>
                <w:sz w:val="22"/>
              </w:rPr>
              <w:t>výrobků</w:t>
            </w:r>
          </w:p>
        </w:tc>
        <w:tc>
          <w:tcPr>
            <w:tcW w:w="1324" w:type="pct"/>
            <w:tcBorders>
              <w:top w:val="single" w:sz="4" w:space="0" w:color="auto"/>
              <w:bottom w:val="single" w:sz="4" w:space="0" w:color="auto"/>
            </w:tcBorders>
            <w:vAlign w:val="center"/>
          </w:tcPr>
          <w:p w14:paraId="256F2258" w14:textId="15380731" w:rsidR="000411C2" w:rsidRPr="004261D1" w:rsidRDefault="00085FF5" w:rsidP="000411C2">
            <w:pPr>
              <w:pStyle w:val="Bezmezer"/>
              <w:ind w:hanging="425"/>
              <w:jc w:val="left"/>
              <w:rPr>
                <w:sz w:val="22"/>
              </w:rPr>
            </w:pPr>
            <w:r w:rsidRPr="004261D1">
              <w:rPr>
                <w:sz w:val="22"/>
              </w:rPr>
              <w:t>směsný odpad</w:t>
            </w:r>
          </w:p>
        </w:tc>
        <w:tc>
          <w:tcPr>
            <w:tcW w:w="606" w:type="pct"/>
            <w:tcBorders>
              <w:top w:val="single" w:sz="4" w:space="0" w:color="auto"/>
              <w:bottom w:val="single" w:sz="4" w:space="0" w:color="auto"/>
            </w:tcBorders>
            <w:vAlign w:val="center"/>
          </w:tcPr>
          <w:p w14:paraId="33853EA5" w14:textId="00F02B3F" w:rsidR="000411C2" w:rsidRPr="004261D1" w:rsidRDefault="00085FF5" w:rsidP="000411C2">
            <w:pPr>
              <w:pStyle w:val="Bezmezer"/>
              <w:ind w:hanging="425"/>
              <w:jc w:val="left"/>
              <w:rPr>
                <w:sz w:val="22"/>
              </w:rPr>
            </w:pPr>
            <w:r w:rsidRPr="004261D1">
              <w:rPr>
                <w:sz w:val="22"/>
              </w:rPr>
              <w:t>O</w:t>
            </w:r>
          </w:p>
        </w:tc>
        <w:tc>
          <w:tcPr>
            <w:tcW w:w="775" w:type="pct"/>
            <w:tcBorders>
              <w:top w:val="single" w:sz="4" w:space="0" w:color="auto"/>
              <w:bottom w:val="single" w:sz="4" w:space="0" w:color="auto"/>
            </w:tcBorders>
            <w:vAlign w:val="center"/>
          </w:tcPr>
          <w:p w14:paraId="19C10E05" w14:textId="44BB8AB7" w:rsidR="000411C2" w:rsidRPr="004261D1" w:rsidRDefault="0021165A" w:rsidP="000411C2">
            <w:pPr>
              <w:pStyle w:val="Bezmezer"/>
              <w:ind w:hanging="425"/>
              <w:jc w:val="left"/>
              <w:rPr>
                <w:sz w:val="22"/>
              </w:rPr>
            </w:pPr>
            <w:r w:rsidRPr="004261D1">
              <w:rPr>
                <w:sz w:val="22"/>
              </w:rPr>
              <w:t>2</w:t>
            </w:r>
          </w:p>
        </w:tc>
        <w:tc>
          <w:tcPr>
            <w:tcW w:w="839" w:type="pct"/>
            <w:tcBorders>
              <w:top w:val="single" w:sz="4" w:space="0" w:color="auto"/>
              <w:bottom w:val="single" w:sz="4" w:space="0" w:color="auto"/>
              <w:right w:val="single" w:sz="12" w:space="0" w:color="auto"/>
            </w:tcBorders>
            <w:vAlign w:val="center"/>
          </w:tcPr>
          <w:p w14:paraId="1E4393A2" w14:textId="1357F0C7" w:rsidR="000411C2" w:rsidRPr="004261D1" w:rsidRDefault="00085FF5" w:rsidP="000411C2">
            <w:pPr>
              <w:pStyle w:val="Bezmezer"/>
              <w:ind w:left="56"/>
              <w:jc w:val="left"/>
              <w:rPr>
                <w:sz w:val="22"/>
              </w:rPr>
            </w:pPr>
            <w:r w:rsidRPr="004261D1">
              <w:rPr>
                <w:sz w:val="22"/>
              </w:rPr>
              <w:t>D1</w:t>
            </w:r>
          </w:p>
        </w:tc>
      </w:tr>
      <w:tr w:rsidR="00C2794A" w:rsidRPr="00D673E8" w14:paraId="1C4A0445" w14:textId="77777777" w:rsidTr="00085FF5">
        <w:trPr>
          <w:cantSplit/>
          <w:trHeight w:val="381"/>
        </w:trPr>
        <w:tc>
          <w:tcPr>
            <w:tcW w:w="533" w:type="pct"/>
            <w:tcBorders>
              <w:top w:val="single" w:sz="4" w:space="0" w:color="auto"/>
              <w:left w:val="single" w:sz="12" w:space="0" w:color="auto"/>
              <w:bottom w:val="single" w:sz="4" w:space="0" w:color="auto"/>
            </w:tcBorders>
            <w:vAlign w:val="center"/>
          </w:tcPr>
          <w:p w14:paraId="4122D137" w14:textId="431B977C" w:rsidR="00C2794A" w:rsidRPr="004261D1" w:rsidRDefault="00C2794A" w:rsidP="000411C2">
            <w:pPr>
              <w:pStyle w:val="Bezmezer"/>
              <w:ind w:hanging="425"/>
              <w:jc w:val="left"/>
              <w:rPr>
                <w:b/>
                <w:bCs/>
                <w:sz w:val="22"/>
              </w:rPr>
            </w:pPr>
            <w:r w:rsidRPr="004261D1">
              <w:rPr>
                <w:b/>
                <w:bCs/>
                <w:sz w:val="22"/>
              </w:rPr>
              <w:t>17 0201</w:t>
            </w:r>
          </w:p>
        </w:tc>
        <w:tc>
          <w:tcPr>
            <w:tcW w:w="923" w:type="pct"/>
            <w:tcBorders>
              <w:top w:val="single" w:sz="4" w:space="0" w:color="auto"/>
              <w:bottom w:val="single" w:sz="4" w:space="0" w:color="auto"/>
            </w:tcBorders>
            <w:vAlign w:val="center"/>
          </w:tcPr>
          <w:p w14:paraId="6FC0F9F4" w14:textId="590653D3" w:rsidR="00C2794A" w:rsidRPr="004261D1" w:rsidRDefault="00C2794A" w:rsidP="000411C2">
            <w:pPr>
              <w:pStyle w:val="Bezmezer"/>
              <w:ind w:hanging="425"/>
              <w:jc w:val="left"/>
              <w:rPr>
                <w:sz w:val="22"/>
              </w:rPr>
            </w:pPr>
            <w:r w:rsidRPr="004261D1">
              <w:rPr>
                <w:sz w:val="22"/>
              </w:rPr>
              <w:t>Dřevo</w:t>
            </w:r>
          </w:p>
        </w:tc>
        <w:tc>
          <w:tcPr>
            <w:tcW w:w="1324" w:type="pct"/>
            <w:tcBorders>
              <w:top w:val="single" w:sz="4" w:space="0" w:color="auto"/>
              <w:bottom w:val="single" w:sz="4" w:space="0" w:color="auto"/>
            </w:tcBorders>
            <w:vAlign w:val="center"/>
          </w:tcPr>
          <w:p w14:paraId="594207B7" w14:textId="3BF43A9B" w:rsidR="00C2794A" w:rsidRPr="004261D1" w:rsidRDefault="00C2794A" w:rsidP="000411C2">
            <w:pPr>
              <w:pStyle w:val="Bezmezer"/>
              <w:ind w:hanging="425"/>
              <w:jc w:val="left"/>
              <w:rPr>
                <w:sz w:val="22"/>
              </w:rPr>
            </w:pPr>
            <w:r w:rsidRPr="004261D1">
              <w:rPr>
                <w:sz w:val="22"/>
              </w:rPr>
              <w:t>odpad vzniklé při demolici</w:t>
            </w:r>
          </w:p>
        </w:tc>
        <w:tc>
          <w:tcPr>
            <w:tcW w:w="606" w:type="pct"/>
            <w:tcBorders>
              <w:top w:val="single" w:sz="4" w:space="0" w:color="auto"/>
              <w:bottom w:val="single" w:sz="4" w:space="0" w:color="auto"/>
            </w:tcBorders>
            <w:vAlign w:val="center"/>
          </w:tcPr>
          <w:p w14:paraId="552EDDE8" w14:textId="148F3AAE" w:rsidR="00C2794A" w:rsidRPr="004261D1" w:rsidRDefault="00C2794A" w:rsidP="000411C2">
            <w:pPr>
              <w:pStyle w:val="Bezmezer"/>
              <w:ind w:hanging="425"/>
              <w:jc w:val="left"/>
              <w:rPr>
                <w:sz w:val="22"/>
              </w:rPr>
            </w:pPr>
            <w:r w:rsidRPr="004261D1">
              <w:rPr>
                <w:sz w:val="22"/>
              </w:rPr>
              <w:t>O</w:t>
            </w:r>
          </w:p>
        </w:tc>
        <w:tc>
          <w:tcPr>
            <w:tcW w:w="775" w:type="pct"/>
            <w:tcBorders>
              <w:top w:val="single" w:sz="4" w:space="0" w:color="auto"/>
              <w:bottom w:val="single" w:sz="4" w:space="0" w:color="auto"/>
            </w:tcBorders>
            <w:vAlign w:val="center"/>
          </w:tcPr>
          <w:p w14:paraId="0203F2BD" w14:textId="3FA6CE71" w:rsidR="00C2794A" w:rsidRPr="004261D1" w:rsidRDefault="0021165A" w:rsidP="000411C2">
            <w:pPr>
              <w:pStyle w:val="Bezmezer"/>
              <w:ind w:hanging="425"/>
              <w:jc w:val="left"/>
              <w:rPr>
                <w:sz w:val="22"/>
              </w:rPr>
            </w:pPr>
            <w:r w:rsidRPr="004261D1">
              <w:rPr>
                <w:sz w:val="22"/>
              </w:rPr>
              <w:t>0,5</w:t>
            </w:r>
          </w:p>
        </w:tc>
        <w:tc>
          <w:tcPr>
            <w:tcW w:w="839" w:type="pct"/>
            <w:tcBorders>
              <w:top w:val="single" w:sz="4" w:space="0" w:color="auto"/>
              <w:bottom w:val="single" w:sz="4" w:space="0" w:color="auto"/>
              <w:right w:val="single" w:sz="12" w:space="0" w:color="auto"/>
            </w:tcBorders>
            <w:vAlign w:val="center"/>
          </w:tcPr>
          <w:p w14:paraId="6C83EDE3" w14:textId="4754500F" w:rsidR="00C2794A" w:rsidRPr="004261D1" w:rsidRDefault="00C2794A" w:rsidP="000411C2">
            <w:pPr>
              <w:pStyle w:val="Bezmezer"/>
              <w:ind w:left="56"/>
              <w:jc w:val="left"/>
              <w:rPr>
                <w:sz w:val="22"/>
              </w:rPr>
            </w:pPr>
            <w:r w:rsidRPr="004261D1">
              <w:rPr>
                <w:sz w:val="22"/>
              </w:rPr>
              <w:t>D1</w:t>
            </w:r>
          </w:p>
        </w:tc>
      </w:tr>
      <w:tr w:rsidR="000411C2" w:rsidRPr="00D673E8" w14:paraId="45C11F4E" w14:textId="77777777" w:rsidTr="00085FF5">
        <w:trPr>
          <w:cantSplit/>
          <w:trHeight w:val="381"/>
        </w:trPr>
        <w:tc>
          <w:tcPr>
            <w:tcW w:w="533" w:type="pct"/>
            <w:tcBorders>
              <w:top w:val="single" w:sz="4" w:space="0" w:color="auto"/>
              <w:left w:val="single" w:sz="12" w:space="0" w:color="auto"/>
              <w:bottom w:val="single" w:sz="4" w:space="0" w:color="auto"/>
            </w:tcBorders>
            <w:vAlign w:val="center"/>
          </w:tcPr>
          <w:p w14:paraId="648244D7" w14:textId="5CA0DC59" w:rsidR="000411C2" w:rsidRPr="004261D1" w:rsidRDefault="00085FF5" w:rsidP="000411C2">
            <w:pPr>
              <w:pStyle w:val="Bezmezer"/>
              <w:ind w:hanging="425"/>
              <w:jc w:val="left"/>
              <w:rPr>
                <w:b/>
                <w:bCs/>
                <w:sz w:val="22"/>
              </w:rPr>
            </w:pPr>
            <w:r w:rsidRPr="004261D1">
              <w:rPr>
                <w:b/>
                <w:bCs/>
                <w:sz w:val="22"/>
              </w:rPr>
              <w:t>17 0202</w:t>
            </w:r>
          </w:p>
        </w:tc>
        <w:tc>
          <w:tcPr>
            <w:tcW w:w="923" w:type="pct"/>
            <w:tcBorders>
              <w:top w:val="single" w:sz="4" w:space="0" w:color="auto"/>
              <w:bottom w:val="single" w:sz="4" w:space="0" w:color="auto"/>
            </w:tcBorders>
            <w:vAlign w:val="center"/>
          </w:tcPr>
          <w:p w14:paraId="7497DFA4" w14:textId="135F295E" w:rsidR="000411C2" w:rsidRPr="004261D1" w:rsidRDefault="00085FF5" w:rsidP="000411C2">
            <w:pPr>
              <w:pStyle w:val="Bezmezer"/>
              <w:ind w:hanging="425"/>
              <w:jc w:val="left"/>
              <w:rPr>
                <w:sz w:val="22"/>
              </w:rPr>
            </w:pPr>
            <w:r w:rsidRPr="004261D1">
              <w:rPr>
                <w:sz w:val="22"/>
              </w:rPr>
              <w:t>Sklo</w:t>
            </w:r>
          </w:p>
        </w:tc>
        <w:tc>
          <w:tcPr>
            <w:tcW w:w="1324" w:type="pct"/>
            <w:tcBorders>
              <w:top w:val="single" w:sz="4" w:space="0" w:color="auto"/>
              <w:bottom w:val="single" w:sz="4" w:space="0" w:color="auto"/>
            </w:tcBorders>
            <w:vAlign w:val="center"/>
          </w:tcPr>
          <w:p w14:paraId="016B9A3B" w14:textId="48BF1DD3" w:rsidR="000411C2" w:rsidRPr="004261D1" w:rsidRDefault="00085FF5" w:rsidP="0021165A">
            <w:pPr>
              <w:pStyle w:val="Bezmezer"/>
              <w:ind w:hanging="425"/>
              <w:jc w:val="left"/>
              <w:rPr>
                <w:sz w:val="22"/>
              </w:rPr>
            </w:pPr>
            <w:r w:rsidRPr="004261D1">
              <w:rPr>
                <w:sz w:val="22"/>
              </w:rPr>
              <w:t>sklo z výplní otvorů</w:t>
            </w:r>
          </w:p>
        </w:tc>
        <w:tc>
          <w:tcPr>
            <w:tcW w:w="606" w:type="pct"/>
            <w:tcBorders>
              <w:top w:val="single" w:sz="4" w:space="0" w:color="auto"/>
              <w:bottom w:val="single" w:sz="4" w:space="0" w:color="auto"/>
            </w:tcBorders>
            <w:vAlign w:val="center"/>
          </w:tcPr>
          <w:p w14:paraId="18088275" w14:textId="7DBC7D7B" w:rsidR="000411C2" w:rsidRPr="004261D1" w:rsidRDefault="00085FF5" w:rsidP="000411C2">
            <w:pPr>
              <w:pStyle w:val="Bezmezer"/>
              <w:ind w:hanging="425"/>
              <w:jc w:val="left"/>
              <w:rPr>
                <w:sz w:val="22"/>
              </w:rPr>
            </w:pPr>
            <w:r w:rsidRPr="004261D1">
              <w:rPr>
                <w:sz w:val="22"/>
              </w:rPr>
              <w:t>O</w:t>
            </w:r>
          </w:p>
        </w:tc>
        <w:tc>
          <w:tcPr>
            <w:tcW w:w="775" w:type="pct"/>
            <w:tcBorders>
              <w:top w:val="single" w:sz="4" w:space="0" w:color="auto"/>
              <w:bottom w:val="single" w:sz="4" w:space="0" w:color="auto"/>
            </w:tcBorders>
            <w:vAlign w:val="center"/>
          </w:tcPr>
          <w:p w14:paraId="19817EC0" w14:textId="342B7214" w:rsidR="000411C2" w:rsidRPr="004261D1" w:rsidRDefault="0021165A" w:rsidP="000411C2">
            <w:pPr>
              <w:pStyle w:val="Bezmezer"/>
              <w:ind w:hanging="425"/>
              <w:jc w:val="left"/>
              <w:rPr>
                <w:sz w:val="22"/>
              </w:rPr>
            </w:pPr>
            <w:r w:rsidRPr="004261D1">
              <w:rPr>
                <w:sz w:val="22"/>
              </w:rPr>
              <w:t>1</w:t>
            </w:r>
          </w:p>
        </w:tc>
        <w:tc>
          <w:tcPr>
            <w:tcW w:w="839" w:type="pct"/>
            <w:tcBorders>
              <w:top w:val="single" w:sz="4" w:space="0" w:color="auto"/>
              <w:bottom w:val="single" w:sz="4" w:space="0" w:color="auto"/>
              <w:right w:val="single" w:sz="12" w:space="0" w:color="auto"/>
            </w:tcBorders>
            <w:vAlign w:val="center"/>
          </w:tcPr>
          <w:p w14:paraId="17E84C3B" w14:textId="1E5DA14F" w:rsidR="000411C2" w:rsidRPr="004261D1" w:rsidRDefault="00085FF5" w:rsidP="000411C2">
            <w:pPr>
              <w:pStyle w:val="Bezmezer"/>
              <w:ind w:left="56"/>
              <w:jc w:val="left"/>
              <w:rPr>
                <w:sz w:val="22"/>
              </w:rPr>
            </w:pPr>
            <w:r w:rsidRPr="004261D1">
              <w:rPr>
                <w:sz w:val="22"/>
              </w:rPr>
              <w:t>R5</w:t>
            </w:r>
          </w:p>
        </w:tc>
      </w:tr>
      <w:tr w:rsidR="000411C2" w:rsidRPr="00D673E8" w14:paraId="14C65748" w14:textId="77777777" w:rsidTr="00085FF5">
        <w:trPr>
          <w:cantSplit/>
          <w:trHeight w:val="381"/>
        </w:trPr>
        <w:tc>
          <w:tcPr>
            <w:tcW w:w="533" w:type="pct"/>
            <w:tcBorders>
              <w:top w:val="single" w:sz="4" w:space="0" w:color="auto"/>
              <w:left w:val="single" w:sz="12" w:space="0" w:color="auto"/>
              <w:bottom w:val="single" w:sz="4" w:space="0" w:color="auto"/>
            </w:tcBorders>
            <w:vAlign w:val="center"/>
          </w:tcPr>
          <w:p w14:paraId="1CDAC772" w14:textId="638BCB1F" w:rsidR="000411C2" w:rsidRPr="004261D1" w:rsidRDefault="00085FF5" w:rsidP="000411C2">
            <w:pPr>
              <w:pStyle w:val="Bezmezer"/>
              <w:ind w:hanging="425"/>
              <w:jc w:val="left"/>
              <w:rPr>
                <w:b/>
                <w:bCs/>
                <w:sz w:val="22"/>
              </w:rPr>
            </w:pPr>
            <w:r w:rsidRPr="004261D1">
              <w:rPr>
                <w:b/>
                <w:bCs/>
                <w:sz w:val="22"/>
              </w:rPr>
              <w:t>17 0203</w:t>
            </w:r>
          </w:p>
        </w:tc>
        <w:tc>
          <w:tcPr>
            <w:tcW w:w="923" w:type="pct"/>
            <w:tcBorders>
              <w:top w:val="single" w:sz="4" w:space="0" w:color="auto"/>
              <w:bottom w:val="single" w:sz="4" w:space="0" w:color="auto"/>
            </w:tcBorders>
            <w:vAlign w:val="center"/>
          </w:tcPr>
          <w:p w14:paraId="102222F4" w14:textId="6F804A15" w:rsidR="000411C2" w:rsidRPr="004261D1" w:rsidRDefault="00085FF5" w:rsidP="000411C2">
            <w:pPr>
              <w:pStyle w:val="Bezmezer"/>
              <w:ind w:hanging="425"/>
              <w:jc w:val="left"/>
              <w:rPr>
                <w:sz w:val="22"/>
              </w:rPr>
            </w:pPr>
            <w:r w:rsidRPr="004261D1">
              <w:rPr>
                <w:sz w:val="22"/>
              </w:rPr>
              <w:t>Plast</w:t>
            </w:r>
          </w:p>
        </w:tc>
        <w:tc>
          <w:tcPr>
            <w:tcW w:w="1324" w:type="pct"/>
            <w:tcBorders>
              <w:top w:val="single" w:sz="4" w:space="0" w:color="auto"/>
              <w:bottom w:val="single" w:sz="4" w:space="0" w:color="auto"/>
            </w:tcBorders>
            <w:vAlign w:val="center"/>
          </w:tcPr>
          <w:p w14:paraId="08A3A982" w14:textId="29E3FE3C" w:rsidR="000411C2" w:rsidRPr="004261D1" w:rsidRDefault="0021165A" w:rsidP="003B7B7D">
            <w:pPr>
              <w:pStyle w:val="Bezmezer"/>
              <w:ind w:hanging="425"/>
              <w:rPr>
                <w:sz w:val="22"/>
              </w:rPr>
            </w:pPr>
            <w:r w:rsidRPr="004261D1">
              <w:rPr>
                <w:sz w:val="22"/>
              </w:rPr>
              <w:t>d</w:t>
            </w:r>
            <w:r w:rsidR="003B7B7D" w:rsidRPr="004261D1">
              <w:rPr>
                <w:sz w:val="22"/>
              </w:rPr>
              <w:t>robný odpad</w:t>
            </w:r>
          </w:p>
        </w:tc>
        <w:tc>
          <w:tcPr>
            <w:tcW w:w="606" w:type="pct"/>
            <w:tcBorders>
              <w:top w:val="single" w:sz="4" w:space="0" w:color="auto"/>
              <w:bottom w:val="single" w:sz="4" w:space="0" w:color="auto"/>
            </w:tcBorders>
            <w:vAlign w:val="center"/>
          </w:tcPr>
          <w:p w14:paraId="09AAA2EB" w14:textId="241790F3" w:rsidR="000411C2" w:rsidRPr="004261D1" w:rsidRDefault="00085FF5" w:rsidP="000411C2">
            <w:pPr>
              <w:pStyle w:val="Bezmezer"/>
              <w:ind w:hanging="425"/>
              <w:jc w:val="left"/>
              <w:rPr>
                <w:sz w:val="22"/>
              </w:rPr>
            </w:pPr>
            <w:r w:rsidRPr="004261D1">
              <w:rPr>
                <w:sz w:val="22"/>
              </w:rPr>
              <w:t>O</w:t>
            </w:r>
          </w:p>
        </w:tc>
        <w:tc>
          <w:tcPr>
            <w:tcW w:w="775" w:type="pct"/>
            <w:tcBorders>
              <w:top w:val="single" w:sz="4" w:space="0" w:color="auto"/>
              <w:bottom w:val="single" w:sz="4" w:space="0" w:color="auto"/>
            </w:tcBorders>
            <w:vAlign w:val="center"/>
          </w:tcPr>
          <w:p w14:paraId="7238B7CE" w14:textId="6F1AD599" w:rsidR="000411C2" w:rsidRPr="004261D1" w:rsidRDefault="00085FF5" w:rsidP="000411C2">
            <w:pPr>
              <w:pStyle w:val="Bezmezer"/>
              <w:ind w:hanging="425"/>
              <w:jc w:val="left"/>
              <w:rPr>
                <w:sz w:val="22"/>
              </w:rPr>
            </w:pPr>
            <w:r w:rsidRPr="004261D1">
              <w:rPr>
                <w:sz w:val="22"/>
              </w:rPr>
              <w:t>0,</w:t>
            </w:r>
            <w:r w:rsidR="0021165A" w:rsidRPr="004261D1">
              <w:rPr>
                <w:sz w:val="22"/>
              </w:rPr>
              <w:t>1</w:t>
            </w:r>
          </w:p>
        </w:tc>
        <w:tc>
          <w:tcPr>
            <w:tcW w:w="839" w:type="pct"/>
            <w:tcBorders>
              <w:top w:val="single" w:sz="4" w:space="0" w:color="auto"/>
              <w:bottom w:val="single" w:sz="4" w:space="0" w:color="auto"/>
              <w:right w:val="single" w:sz="12" w:space="0" w:color="auto"/>
            </w:tcBorders>
            <w:vAlign w:val="center"/>
          </w:tcPr>
          <w:p w14:paraId="04F06103" w14:textId="77361689" w:rsidR="00085FF5" w:rsidRPr="004261D1" w:rsidRDefault="00085FF5" w:rsidP="00085FF5">
            <w:pPr>
              <w:pStyle w:val="Bezmezer"/>
              <w:ind w:left="56"/>
              <w:jc w:val="left"/>
              <w:rPr>
                <w:sz w:val="22"/>
              </w:rPr>
            </w:pPr>
            <w:r w:rsidRPr="004261D1">
              <w:rPr>
                <w:sz w:val="22"/>
              </w:rPr>
              <w:t>R5</w:t>
            </w:r>
          </w:p>
        </w:tc>
      </w:tr>
      <w:tr w:rsidR="000411C2" w:rsidRPr="00D673E8" w14:paraId="6157D26E" w14:textId="77777777" w:rsidTr="00085FF5">
        <w:trPr>
          <w:cantSplit/>
          <w:trHeight w:val="381"/>
        </w:trPr>
        <w:tc>
          <w:tcPr>
            <w:tcW w:w="533" w:type="pct"/>
            <w:tcBorders>
              <w:top w:val="single" w:sz="4" w:space="0" w:color="auto"/>
              <w:left w:val="single" w:sz="12" w:space="0" w:color="auto"/>
              <w:bottom w:val="single" w:sz="4" w:space="0" w:color="auto"/>
            </w:tcBorders>
            <w:vAlign w:val="center"/>
          </w:tcPr>
          <w:p w14:paraId="55451D0E" w14:textId="4D2F271A" w:rsidR="000411C2" w:rsidRPr="004261D1" w:rsidRDefault="00085FF5" w:rsidP="000411C2">
            <w:pPr>
              <w:pStyle w:val="Bezmezer"/>
              <w:ind w:hanging="425"/>
              <w:jc w:val="left"/>
              <w:rPr>
                <w:b/>
                <w:bCs/>
                <w:sz w:val="22"/>
              </w:rPr>
            </w:pPr>
            <w:r w:rsidRPr="004261D1">
              <w:rPr>
                <w:b/>
                <w:bCs/>
                <w:sz w:val="22"/>
              </w:rPr>
              <w:t>17 0302</w:t>
            </w:r>
          </w:p>
        </w:tc>
        <w:tc>
          <w:tcPr>
            <w:tcW w:w="923" w:type="pct"/>
            <w:tcBorders>
              <w:top w:val="single" w:sz="4" w:space="0" w:color="auto"/>
              <w:bottom w:val="single" w:sz="4" w:space="0" w:color="auto"/>
            </w:tcBorders>
            <w:vAlign w:val="center"/>
          </w:tcPr>
          <w:p w14:paraId="5778831E" w14:textId="406AFF6E" w:rsidR="000411C2" w:rsidRPr="004261D1" w:rsidRDefault="00085FF5" w:rsidP="000411C2">
            <w:pPr>
              <w:pStyle w:val="Bezmezer"/>
              <w:ind w:hanging="425"/>
              <w:jc w:val="left"/>
              <w:rPr>
                <w:sz w:val="22"/>
              </w:rPr>
            </w:pPr>
            <w:r w:rsidRPr="004261D1">
              <w:rPr>
                <w:sz w:val="22"/>
              </w:rPr>
              <w:t>Asfaltové směsi</w:t>
            </w:r>
          </w:p>
        </w:tc>
        <w:tc>
          <w:tcPr>
            <w:tcW w:w="1324" w:type="pct"/>
            <w:tcBorders>
              <w:top w:val="single" w:sz="4" w:space="0" w:color="auto"/>
              <w:bottom w:val="single" w:sz="4" w:space="0" w:color="auto"/>
            </w:tcBorders>
            <w:vAlign w:val="center"/>
          </w:tcPr>
          <w:p w14:paraId="454AF85B" w14:textId="68B4491A" w:rsidR="000411C2" w:rsidRPr="004261D1" w:rsidRDefault="0021165A" w:rsidP="000411C2">
            <w:pPr>
              <w:pStyle w:val="Bezmezer"/>
              <w:ind w:hanging="425"/>
              <w:jc w:val="left"/>
              <w:rPr>
                <w:sz w:val="22"/>
              </w:rPr>
            </w:pPr>
            <w:r w:rsidRPr="004261D1">
              <w:rPr>
                <w:sz w:val="22"/>
              </w:rPr>
              <w:t>Souvrství asfaltových pásů</w:t>
            </w:r>
          </w:p>
        </w:tc>
        <w:tc>
          <w:tcPr>
            <w:tcW w:w="606" w:type="pct"/>
            <w:tcBorders>
              <w:top w:val="single" w:sz="4" w:space="0" w:color="auto"/>
              <w:bottom w:val="single" w:sz="4" w:space="0" w:color="auto"/>
            </w:tcBorders>
            <w:vAlign w:val="center"/>
          </w:tcPr>
          <w:p w14:paraId="68268875" w14:textId="12B93CE1" w:rsidR="000411C2" w:rsidRPr="004261D1" w:rsidRDefault="00085FF5" w:rsidP="000411C2">
            <w:pPr>
              <w:pStyle w:val="Bezmezer"/>
              <w:ind w:hanging="425"/>
              <w:jc w:val="left"/>
              <w:rPr>
                <w:sz w:val="22"/>
              </w:rPr>
            </w:pPr>
            <w:r w:rsidRPr="004261D1">
              <w:rPr>
                <w:sz w:val="22"/>
              </w:rPr>
              <w:t>O</w:t>
            </w:r>
          </w:p>
        </w:tc>
        <w:tc>
          <w:tcPr>
            <w:tcW w:w="775" w:type="pct"/>
            <w:tcBorders>
              <w:top w:val="single" w:sz="4" w:space="0" w:color="auto"/>
              <w:bottom w:val="single" w:sz="4" w:space="0" w:color="auto"/>
            </w:tcBorders>
            <w:vAlign w:val="center"/>
          </w:tcPr>
          <w:p w14:paraId="294DE2B2" w14:textId="4A619C8A" w:rsidR="000411C2" w:rsidRPr="004261D1" w:rsidRDefault="003B7B7D" w:rsidP="000411C2">
            <w:pPr>
              <w:pStyle w:val="Bezmezer"/>
              <w:ind w:hanging="425"/>
              <w:jc w:val="left"/>
              <w:rPr>
                <w:sz w:val="22"/>
              </w:rPr>
            </w:pPr>
            <w:r w:rsidRPr="004261D1">
              <w:rPr>
                <w:sz w:val="22"/>
              </w:rPr>
              <w:t>0,</w:t>
            </w:r>
            <w:r w:rsidR="009D4C22" w:rsidRPr="004261D1">
              <w:rPr>
                <w:sz w:val="22"/>
              </w:rPr>
              <w:t>1</w:t>
            </w:r>
          </w:p>
        </w:tc>
        <w:tc>
          <w:tcPr>
            <w:tcW w:w="839" w:type="pct"/>
            <w:tcBorders>
              <w:top w:val="single" w:sz="4" w:space="0" w:color="auto"/>
              <w:bottom w:val="single" w:sz="4" w:space="0" w:color="auto"/>
              <w:right w:val="single" w:sz="12" w:space="0" w:color="auto"/>
            </w:tcBorders>
            <w:vAlign w:val="center"/>
          </w:tcPr>
          <w:p w14:paraId="2BFE999C" w14:textId="566169AB" w:rsidR="000411C2" w:rsidRPr="004261D1" w:rsidRDefault="00085FF5" w:rsidP="000411C2">
            <w:pPr>
              <w:pStyle w:val="Bezmezer"/>
              <w:ind w:left="56"/>
              <w:jc w:val="left"/>
              <w:rPr>
                <w:sz w:val="22"/>
              </w:rPr>
            </w:pPr>
            <w:r w:rsidRPr="004261D1">
              <w:rPr>
                <w:sz w:val="22"/>
              </w:rPr>
              <w:t>R5</w:t>
            </w:r>
          </w:p>
        </w:tc>
      </w:tr>
      <w:tr w:rsidR="001349CD" w:rsidRPr="00D673E8" w14:paraId="7F9E5090" w14:textId="77777777" w:rsidTr="00085FF5">
        <w:trPr>
          <w:cantSplit/>
          <w:trHeight w:val="381"/>
        </w:trPr>
        <w:tc>
          <w:tcPr>
            <w:tcW w:w="533" w:type="pct"/>
            <w:tcBorders>
              <w:top w:val="single" w:sz="4" w:space="0" w:color="auto"/>
              <w:left w:val="single" w:sz="12" w:space="0" w:color="auto"/>
              <w:bottom w:val="single" w:sz="4" w:space="0" w:color="auto"/>
            </w:tcBorders>
            <w:vAlign w:val="center"/>
          </w:tcPr>
          <w:p w14:paraId="270B22CC" w14:textId="6F36DB01" w:rsidR="001349CD" w:rsidRPr="004261D1" w:rsidRDefault="001349CD" w:rsidP="000411C2">
            <w:pPr>
              <w:pStyle w:val="Bezmezer"/>
              <w:ind w:hanging="425"/>
              <w:jc w:val="left"/>
              <w:rPr>
                <w:b/>
                <w:bCs/>
                <w:sz w:val="22"/>
              </w:rPr>
            </w:pPr>
            <w:r w:rsidRPr="004261D1">
              <w:rPr>
                <w:b/>
                <w:bCs/>
                <w:sz w:val="22"/>
              </w:rPr>
              <w:t>17 0405</w:t>
            </w:r>
          </w:p>
        </w:tc>
        <w:tc>
          <w:tcPr>
            <w:tcW w:w="923" w:type="pct"/>
            <w:tcBorders>
              <w:top w:val="single" w:sz="4" w:space="0" w:color="auto"/>
              <w:bottom w:val="single" w:sz="4" w:space="0" w:color="auto"/>
            </w:tcBorders>
            <w:vAlign w:val="center"/>
          </w:tcPr>
          <w:p w14:paraId="7142A8CC" w14:textId="1ED52BED" w:rsidR="001349CD" w:rsidRPr="004261D1" w:rsidRDefault="001349CD" w:rsidP="000411C2">
            <w:pPr>
              <w:pStyle w:val="Bezmezer"/>
              <w:ind w:hanging="425"/>
              <w:jc w:val="left"/>
              <w:rPr>
                <w:sz w:val="22"/>
              </w:rPr>
            </w:pPr>
            <w:r w:rsidRPr="004261D1">
              <w:rPr>
                <w:sz w:val="22"/>
              </w:rPr>
              <w:t>Železo a ocel</w:t>
            </w:r>
          </w:p>
        </w:tc>
        <w:tc>
          <w:tcPr>
            <w:tcW w:w="1324" w:type="pct"/>
            <w:tcBorders>
              <w:top w:val="single" w:sz="4" w:space="0" w:color="auto"/>
              <w:bottom w:val="single" w:sz="4" w:space="0" w:color="auto"/>
            </w:tcBorders>
            <w:vAlign w:val="center"/>
          </w:tcPr>
          <w:p w14:paraId="25529F42" w14:textId="1F648F15" w:rsidR="001349CD" w:rsidRPr="004261D1" w:rsidRDefault="001349CD" w:rsidP="000411C2">
            <w:pPr>
              <w:pStyle w:val="Bezmezer"/>
              <w:ind w:hanging="425"/>
              <w:jc w:val="left"/>
              <w:rPr>
                <w:sz w:val="22"/>
              </w:rPr>
            </w:pPr>
            <w:r w:rsidRPr="004261D1">
              <w:rPr>
                <w:sz w:val="22"/>
              </w:rPr>
              <w:t xml:space="preserve">Nosná </w:t>
            </w:r>
            <w:proofErr w:type="spellStart"/>
            <w:r w:rsidRPr="004261D1">
              <w:rPr>
                <w:sz w:val="22"/>
              </w:rPr>
              <w:t>kce</w:t>
            </w:r>
            <w:proofErr w:type="spellEnd"/>
            <w:r w:rsidRPr="004261D1">
              <w:rPr>
                <w:sz w:val="22"/>
              </w:rPr>
              <w:t xml:space="preserve"> </w:t>
            </w:r>
            <w:proofErr w:type="spellStart"/>
            <w:proofErr w:type="gramStart"/>
            <w:r w:rsidRPr="004261D1">
              <w:rPr>
                <w:sz w:val="22"/>
              </w:rPr>
              <w:t>haly,pomocné</w:t>
            </w:r>
            <w:proofErr w:type="spellEnd"/>
            <w:proofErr w:type="gramEnd"/>
            <w:r w:rsidRPr="004261D1">
              <w:rPr>
                <w:sz w:val="22"/>
              </w:rPr>
              <w:t xml:space="preserve"> ocelové </w:t>
            </w:r>
            <w:proofErr w:type="spellStart"/>
            <w:r w:rsidRPr="004261D1">
              <w:rPr>
                <w:sz w:val="22"/>
              </w:rPr>
              <w:t>kce</w:t>
            </w:r>
            <w:proofErr w:type="spellEnd"/>
          </w:p>
        </w:tc>
        <w:tc>
          <w:tcPr>
            <w:tcW w:w="606" w:type="pct"/>
            <w:tcBorders>
              <w:top w:val="single" w:sz="4" w:space="0" w:color="auto"/>
              <w:bottom w:val="single" w:sz="4" w:space="0" w:color="auto"/>
            </w:tcBorders>
            <w:vAlign w:val="center"/>
          </w:tcPr>
          <w:p w14:paraId="6DB47845" w14:textId="6FD1D757" w:rsidR="001349CD" w:rsidRPr="004261D1" w:rsidRDefault="001349CD" w:rsidP="000411C2">
            <w:pPr>
              <w:pStyle w:val="Bezmezer"/>
              <w:ind w:hanging="425"/>
              <w:jc w:val="left"/>
              <w:rPr>
                <w:sz w:val="22"/>
              </w:rPr>
            </w:pPr>
            <w:r w:rsidRPr="004261D1">
              <w:rPr>
                <w:sz w:val="22"/>
              </w:rPr>
              <w:t>O</w:t>
            </w:r>
          </w:p>
        </w:tc>
        <w:tc>
          <w:tcPr>
            <w:tcW w:w="775" w:type="pct"/>
            <w:tcBorders>
              <w:top w:val="single" w:sz="4" w:space="0" w:color="auto"/>
              <w:bottom w:val="single" w:sz="4" w:space="0" w:color="auto"/>
            </w:tcBorders>
            <w:vAlign w:val="center"/>
          </w:tcPr>
          <w:p w14:paraId="3F76F257" w14:textId="71A4C8AB" w:rsidR="001349CD" w:rsidRPr="004261D1" w:rsidRDefault="001349CD" w:rsidP="000411C2">
            <w:pPr>
              <w:pStyle w:val="Bezmezer"/>
              <w:ind w:hanging="425"/>
              <w:jc w:val="left"/>
              <w:rPr>
                <w:sz w:val="22"/>
              </w:rPr>
            </w:pPr>
            <w:r w:rsidRPr="004261D1">
              <w:rPr>
                <w:sz w:val="22"/>
              </w:rPr>
              <w:t>30</w:t>
            </w:r>
          </w:p>
        </w:tc>
        <w:tc>
          <w:tcPr>
            <w:tcW w:w="839" w:type="pct"/>
            <w:tcBorders>
              <w:top w:val="single" w:sz="4" w:space="0" w:color="auto"/>
              <w:bottom w:val="single" w:sz="4" w:space="0" w:color="auto"/>
              <w:right w:val="single" w:sz="12" w:space="0" w:color="auto"/>
            </w:tcBorders>
            <w:vAlign w:val="center"/>
          </w:tcPr>
          <w:p w14:paraId="513BD66F" w14:textId="1ACCC9FE" w:rsidR="001349CD" w:rsidRPr="004261D1" w:rsidRDefault="008C0A99" w:rsidP="000411C2">
            <w:pPr>
              <w:pStyle w:val="Bezmezer"/>
              <w:ind w:left="56"/>
              <w:jc w:val="left"/>
              <w:rPr>
                <w:sz w:val="22"/>
              </w:rPr>
            </w:pPr>
            <w:r w:rsidRPr="004261D1">
              <w:rPr>
                <w:sz w:val="22"/>
              </w:rPr>
              <w:t>R4</w:t>
            </w:r>
          </w:p>
        </w:tc>
      </w:tr>
      <w:tr w:rsidR="000411C2" w:rsidRPr="00D673E8" w14:paraId="13ACE72E" w14:textId="77777777" w:rsidTr="00085FF5">
        <w:trPr>
          <w:cantSplit/>
          <w:trHeight w:val="381"/>
        </w:trPr>
        <w:tc>
          <w:tcPr>
            <w:tcW w:w="533" w:type="pct"/>
            <w:tcBorders>
              <w:top w:val="single" w:sz="4" w:space="0" w:color="auto"/>
              <w:left w:val="single" w:sz="12" w:space="0" w:color="auto"/>
              <w:bottom w:val="single" w:sz="4" w:space="0" w:color="auto"/>
            </w:tcBorders>
            <w:vAlign w:val="center"/>
          </w:tcPr>
          <w:p w14:paraId="0130C139" w14:textId="24B05186" w:rsidR="000411C2" w:rsidRPr="004261D1" w:rsidRDefault="00085FF5" w:rsidP="000411C2">
            <w:pPr>
              <w:pStyle w:val="Bezmezer"/>
              <w:ind w:hanging="425"/>
              <w:jc w:val="left"/>
              <w:rPr>
                <w:b/>
                <w:bCs/>
                <w:sz w:val="22"/>
              </w:rPr>
            </w:pPr>
            <w:r w:rsidRPr="004261D1">
              <w:rPr>
                <w:b/>
                <w:bCs/>
                <w:sz w:val="22"/>
              </w:rPr>
              <w:t>17 0407</w:t>
            </w:r>
          </w:p>
        </w:tc>
        <w:tc>
          <w:tcPr>
            <w:tcW w:w="923" w:type="pct"/>
            <w:tcBorders>
              <w:top w:val="single" w:sz="4" w:space="0" w:color="auto"/>
              <w:bottom w:val="single" w:sz="4" w:space="0" w:color="auto"/>
            </w:tcBorders>
            <w:vAlign w:val="center"/>
          </w:tcPr>
          <w:p w14:paraId="46715377" w14:textId="32138D8F" w:rsidR="000411C2" w:rsidRPr="004261D1" w:rsidRDefault="00085FF5" w:rsidP="000411C2">
            <w:pPr>
              <w:pStyle w:val="Bezmezer"/>
              <w:ind w:hanging="425"/>
              <w:jc w:val="left"/>
              <w:rPr>
                <w:sz w:val="22"/>
              </w:rPr>
            </w:pPr>
            <w:r w:rsidRPr="004261D1">
              <w:rPr>
                <w:sz w:val="22"/>
              </w:rPr>
              <w:t>Směs kovů</w:t>
            </w:r>
          </w:p>
        </w:tc>
        <w:tc>
          <w:tcPr>
            <w:tcW w:w="1324" w:type="pct"/>
            <w:tcBorders>
              <w:top w:val="single" w:sz="4" w:space="0" w:color="auto"/>
              <w:bottom w:val="single" w:sz="4" w:space="0" w:color="auto"/>
            </w:tcBorders>
            <w:vAlign w:val="center"/>
          </w:tcPr>
          <w:p w14:paraId="049BD912" w14:textId="219CC3B9" w:rsidR="000411C2" w:rsidRPr="004261D1" w:rsidRDefault="008C0A99" w:rsidP="00085FF5">
            <w:pPr>
              <w:pStyle w:val="Bezmezer"/>
              <w:ind w:hanging="425"/>
              <w:jc w:val="left"/>
              <w:rPr>
                <w:sz w:val="22"/>
              </w:rPr>
            </w:pPr>
            <w:r w:rsidRPr="004261D1">
              <w:rPr>
                <w:sz w:val="22"/>
              </w:rPr>
              <w:t>Ostatní kovy</w:t>
            </w:r>
          </w:p>
        </w:tc>
        <w:tc>
          <w:tcPr>
            <w:tcW w:w="606" w:type="pct"/>
            <w:tcBorders>
              <w:top w:val="single" w:sz="4" w:space="0" w:color="auto"/>
              <w:bottom w:val="single" w:sz="4" w:space="0" w:color="auto"/>
            </w:tcBorders>
            <w:vAlign w:val="center"/>
          </w:tcPr>
          <w:p w14:paraId="69E34880" w14:textId="0EB3BEBD" w:rsidR="000411C2" w:rsidRPr="004261D1" w:rsidRDefault="00085FF5" w:rsidP="000411C2">
            <w:pPr>
              <w:pStyle w:val="Bezmezer"/>
              <w:ind w:hanging="425"/>
              <w:jc w:val="left"/>
              <w:rPr>
                <w:sz w:val="22"/>
              </w:rPr>
            </w:pPr>
            <w:r w:rsidRPr="004261D1">
              <w:rPr>
                <w:sz w:val="22"/>
              </w:rPr>
              <w:t>O</w:t>
            </w:r>
          </w:p>
        </w:tc>
        <w:tc>
          <w:tcPr>
            <w:tcW w:w="775" w:type="pct"/>
            <w:tcBorders>
              <w:top w:val="single" w:sz="4" w:space="0" w:color="auto"/>
              <w:bottom w:val="single" w:sz="4" w:space="0" w:color="auto"/>
            </w:tcBorders>
            <w:vAlign w:val="center"/>
          </w:tcPr>
          <w:p w14:paraId="4F6142D8" w14:textId="4967FE14" w:rsidR="000411C2" w:rsidRPr="004261D1" w:rsidRDefault="00085FF5" w:rsidP="000411C2">
            <w:pPr>
              <w:pStyle w:val="Bezmezer"/>
              <w:ind w:hanging="425"/>
              <w:jc w:val="left"/>
              <w:rPr>
                <w:sz w:val="22"/>
              </w:rPr>
            </w:pPr>
            <w:r w:rsidRPr="004261D1">
              <w:rPr>
                <w:sz w:val="22"/>
              </w:rPr>
              <w:t>0,</w:t>
            </w:r>
            <w:r w:rsidR="009D4C22" w:rsidRPr="004261D1">
              <w:rPr>
                <w:sz w:val="22"/>
              </w:rPr>
              <w:t>5</w:t>
            </w:r>
          </w:p>
        </w:tc>
        <w:tc>
          <w:tcPr>
            <w:tcW w:w="839" w:type="pct"/>
            <w:tcBorders>
              <w:top w:val="single" w:sz="4" w:space="0" w:color="auto"/>
              <w:bottom w:val="single" w:sz="4" w:space="0" w:color="auto"/>
              <w:right w:val="single" w:sz="12" w:space="0" w:color="auto"/>
            </w:tcBorders>
            <w:vAlign w:val="center"/>
          </w:tcPr>
          <w:p w14:paraId="614E4B55" w14:textId="281BDDB3" w:rsidR="000411C2" w:rsidRPr="004261D1" w:rsidRDefault="00085FF5" w:rsidP="000411C2">
            <w:pPr>
              <w:pStyle w:val="Bezmezer"/>
              <w:ind w:left="56"/>
              <w:jc w:val="left"/>
              <w:rPr>
                <w:sz w:val="22"/>
              </w:rPr>
            </w:pPr>
            <w:r w:rsidRPr="004261D1">
              <w:rPr>
                <w:sz w:val="22"/>
              </w:rPr>
              <w:t>R4</w:t>
            </w:r>
          </w:p>
        </w:tc>
      </w:tr>
      <w:tr w:rsidR="000411C2" w:rsidRPr="00D673E8" w14:paraId="7F978F51" w14:textId="77777777" w:rsidTr="00085FF5">
        <w:trPr>
          <w:cantSplit/>
          <w:trHeight w:val="381"/>
        </w:trPr>
        <w:tc>
          <w:tcPr>
            <w:tcW w:w="533" w:type="pct"/>
            <w:tcBorders>
              <w:top w:val="single" w:sz="4" w:space="0" w:color="auto"/>
              <w:left w:val="single" w:sz="12" w:space="0" w:color="auto"/>
              <w:bottom w:val="single" w:sz="4" w:space="0" w:color="auto"/>
            </w:tcBorders>
            <w:vAlign w:val="center"/>
          </w:tcPr>
          <w:p w14:paraId="6B2D8761" w14:textId="670F4F3D" w:rsidR="000411C2" w:rsidRPr="004261D1" w:rsidRDefault="00085FF5" w:rsidP="000411C2">
            <w:pPr>
              <w:pStyle w:val="Bezmezer"/>
              <w:ind w:hanging="425"/>
              <w:jc w:val="left"/>
              <w:rPr>
                <w:b/>
                <w:bCs/>
                <w:sz w:val="22"/>
              </w:rPr>
            </w:pPr>
            <w:r w:rsidRPr="004261D1">
              <w:rPr>
                <w:b/>
                <w:bCs/>
                <w:sz w:val="22"/>
              </w:rPr>
              <w:t>17 0604</w:t>
            </w:r>
          </w:p>
        </w:tc>
        <w:tc>
          <w:tcPr>
            <w:tcW w:w="923" w:type="pct"/>
            <w:tcBorders>
              <w:top w:val="single" w:sz="4" w:space="0" w:color="auto"/>
              <w:bottom w:val="single" w:sz="4" w:space="0" w:color="auto"/>
            </w:tcBorders>
            <w:vAlign w:val="center"/>
          </w:tcPr>
          <w:p w14:paraId="4472A28B" w14:textId="77777777" w:rsidR="00085FF5" w:rsidRPr="004261D1" w:rsidRDefault="00085FF5" w:rsidP="000411C2">
            <w:pPr>
              <w:pStyle w:val="Bezmezer"/>
              <w:ind w:hanging="425"/>
              <w:jc w:val="left"/>
              <w:rPr>
                <w:sz w:val="22"/>
              </w:rPr>
            </w:pPr>
            <w:r w:rsidRPr="004261D1">
              <w:rPr>
                <w:sz w:val="22"/>
              </w:rPr>
              <w:t xml:space="preserve">Izolační </w:t>
            </w:r>
          </w:p>
          <w:p w14:paraId="4CAF92DE" w14:textId="07EA595B" w:rsidR="000411C2" w:rsidRPr="004261D1" w:rsidRDefault="00085FF5" w:rsidP="000411C2">
            <w:pPr>
              <w:pStyle w:val="Bezmezer"/>
              <w:ind w:hanging="425"/>
              <w:jc w:val="left"/>
              <w:rPr>
                <w:sz w:val="22"/>
              </w:rPr>
            </w:pPr>
            <w:r w:rsidRPr="004261D1">
              <w:rPr>
                <w:sz w:val="22"/>
              </w:rPr>
              <w:t>materiály</w:t>
            </w:r>
          </w:p>
        </w:tc>
        <w:tc>
          <w:tcPr>
            <w:tcW w:w="1324" w:type="pct"/>
            <w:tcBorders>
              <w:top w:val="single" w:sz="4" w:space="0" w:color="auto"/>
              <w:bottom w:val="single" w:sz="4" w:space="0" w:color="auto"/>
            </w:tcBorders>
            <w:vAlign w:val="center"/>
          </w:tcPr>
          <w:p w14:paraId="1B61181A" w14:textId="77777777" w:rsidR="00085FF5" w:rsidRPr="004261D1" w:rsidRDefault="00085FF5" w:rsidP="000411C2">
            <w:pPr>
              <w:pStyle w:val="Bezmezer"/>
              <w:ind w:hanging="425"/>
              <w:jc w:val="left"/>
              <w:rPr>
                <w:sz w:val="22"/>
              </w:rPr>
            </w:pPr>
            <w:r w:rsidRPr="004261D1">
              <w:rPr>
                <w:sz w:val="22"/>
              </w:rPr>
              <w:t xml:space="preserve">zbytky a odřezy </w:t>
            </w:r>
            <w:proofErr w:type="spellStart"/>
            <w:r w:rsidRPr="004261D1">
              <w:rPr>
                <w:sz w:val="22"/>
              </w:rPr>
              <w:t>izol</w:t>
            </w:r>
            <w:proofErr w:type="spellEnd"/>
            <w:r w:rsidRPr="004261D1">
              <w:rPr>
                <w:sz w:val="22"/>
              </w:rPr>
              <w:t xml:space="preserve">. pásů </w:t>
            </w:r>
          </w:p>
          <w:p w14:paraId="06A22798" w14:textId="2D867C73" w:rsidR="000411C2" w:rsidRPr="004261D1" w:rsidRDefault="00085FF5" w:rsidP="000411C2">
            <w:pPr>
              <w:pStyle w:val="Bezmezer"/>
              <w:ind w:hanging="425"/>
              <w:jc w:val="left"/>
              <w:rPr>
                <w:sz w:val="22"/>
              </w:rPr>
            </w:pPr>
            <w:r w:rsidRPr="004261D1">
              <w:rPr>
                <w:sz w:val="22"/>
              </w:rPr>
              <w:t>a vrstev</w:t>
            </w:r>
          </w:p>
        </w:tc>
        <w:tc>
          <w:tcPr>
            <w:tcW w:w="606" w:type="pct"/>
            <w:tcBorders>
              <w:top w:val="single" w:sz="4" w:space="0" w:color="auto"/>
              <w:bottom w:val="single" w:sz="4" w:space="0" w:color="auto"/>
            </w:tcBorders>
            <w:vAlign w:val="center"/>
          </w:tcPr>
          <w:p w14:paraId="15D596A3" w14:textId="3BB48A16" w:rsidR="000411C2" w:rsidRPr="004261D1" w:rsidRDefault="00085FF5" w:rsidP="000411C2">
            <w:pPr>
              <w:pStyle w:val="Bezmezer"/>
              <w:ind w:hanging="425"/>
              <w:jc w:val="left"/>
              <w:rPr>
                <w:sz w:val="22"/>
              </w:rPr>
            </w:pPr>
            <w:r w:rsidRPr="004261D1">
              <w:rPr>
                <w:sz w:val="22"/>
              </w:rPr>
              <w:t>O</w:t>
            </w:r>
          </w:p>
        </w:tc>
        <w:tc>
          <w:tcPr>
            <w:tcW w:w="775" w:type="pct"/>
            <w:tcBorders>
              <w:top w:val="single" w:sz="4" w:space="0" w:color="auto"/>
              <w:bottom w:val="single" w:sz="4" w:space="0" w:color="auto"/>
            </w:tcBorders>
            <w:vAlign w:val="center"/>
          </w:tcPr>
          <w:p w14:paraId="3E00A955" w14:textId="5FC18D2C" w:rsidR="000411C2" w:rsidRPr="004261D1" w:rsidRDefault="00085FF5" w:rsidP="000411C2">
            <w:pPr>
              <w:pStyle w:val="Bezmezer"/>
              <w:ind w:hanging="425"/>
              <w:jc w:val="left"/>
              <w:rPr>
                <w:sz w:val="22"/>
              </w:rPr>
            </w:pPr>
            <w:r w:rsidRPr="004261D1">
              <w:rPr>
                <w:sz w:val="22"/>
              </w:rPr>
              <w:t>0,2</w:t>
            </w:r>
          </w:p>
        </w:tc>
        <w:tc>
          <w:tcPr>
            <w:tcW w:w="839" w:type="pct"/>
            <w:tcBorders>
              <w:top w:val="single" w:sz="4" w:space="0" w:color="auto"/>
              <w:bottom w:val="single" w:sz="4" w:space="0" w:color="auto"/>
              <w:right w:val="single" w:sz="12" w:space="0" w:color="auto"/>
            </w:tcBorders>
            <w:vAlign w:val="center"/>
          </w:tcPr>
          <w:p w14:paraId="3A6CEB9C" w14:textId="18CC634F" w:rsidR="000411C2" w:rsidRPr="004261D1" w:rsidRDefault="00085FF5" w:rsidP="000411C2">
            <w:pPr>
              <w:pStyle w:val="Bezmezer"/>
              <w:ind w:left="56"/>
              <w:jc w:val="left"/>
              <w:rPr>
                <w:sz w:val="22"/>
              </w:rPr>
            </w:pPr>
            <w:r w:rsidRPr="004261D1">
              <w:rPr>
                <w:sz w:val="22"/>
              </w:rPr>
              <w:t>D1</w:t>
            </w:r>
          </w:p>
        </w:tc>
      </w:tr>
      <w:tr w:rsidR="0021165A" w:rsidRPr="00D673E8" w14:paraId="6299E967" w14:textId="77777777" w:rsidTr="00085FF5">
        <w:trPr>
          <w:cantSplit/>
          <w:trHeight w:val="381"/>
        </w:trPr>
        <w:tc>
          <w:tcPr>
            <w:tcW w:w="533" w:type="pct"/>
            <w:tcBorders>
              <w:top w:val="single" w:sz="4" w:space="0" w:color="auto"/>
              <w:left w:val="single" w:sz="12" w:space="0" w:color="auto"/>
              <w:bottom w:val="single" w:sz="4" w:space="0" w:color="auto"/>
            </w:tcBorders>
            <w:vAlign w:val="center"/>
          </w:tcPr>
          <w:p w14:paraId="16A6509B" w14:textId="12A05CC5" w:rsidR="0021165A" w:rsidRPr="004261D1" w:rsidRDefault="001349CD" w:rsidP="000411C2">
            <w:pPr>
              <w:pStyle w:val="Bezmezer"/>
              <w:ind w:hanging="425"/>
              <w:jc w:val="left"/>
              <w:rPr>
                <w:b/>
                <w:bCs/>
                <w:sz w:val="22"/>
              </w:rPr>
            </w:pPr>
            <w:r w:rsidRPr="004261D1">
              <w:rPr>
                <w:b/>
                <w:bCs/>
                <w:sz w:val="22"/>
              </w:rPr>
              <w:t>17 0605</w:t>
            </w:r>
          </w:p>
        </w:tc>
        <w:tc>
          <w:tcPr>
            <w:tcW w:w="923" w:type="pct"/>
            <w:tcBorders>
              <w:top w:val="single" w:sz="4" w:space="0" w:color="auto"/>
              <w:bottom w:val="single" w:sz="4" w:space="0" w:color="auto"/>
            </w:tcBorders>
            <w:vAlign w:val="center"/>
          </w:tcPr>
          <w:p w14:paraId="056F0BF3" w14:textId="30D5255E" w:rsidR="0021165A" w:rsidRPr="004261D1" w:rsidRDefault="0021165A" w:rsidP="000411C2">
            <w:pPr>
              <w:pStyle w:val="Bezmezer"/>
              <w:ind w:hanging="425"/>
              <w:jc w:val="left"/>
              <w:rPr>
                <w:sz w:val="22"/>
              </w:rPr>
            </w:pPr>
            <w:r w:rsidRPr="004261D1">
              <w:rPr>
                <w:sz w:val="22"/>
              </w:rPr>
              <w:t>Azbest</w:t>
            </w:r>
          </w:p>
        </w:tc>
        <w:tc>
          <w:tcPr>
            <w:tcW w:w="1324" w:type="pct"/>
            <w:tcBorders>
              <w:top w:val="single" w:sz="4" w:space="0" w:color="auto"/>
              <w:bottom w:val="single" w:sz="4" w:space="0" w:color="auto"/>
            </w:tcBorders>
            <w:vAlign w:val="center"/>
          </w:tcPr>
          <w:p w14:paraId="102A2141" w14:textId="6FE017ED" w:rsidR="0021165A" w:rsidRPr="004261D1" w:rsidRDefault="0021165A" w:rsidP="0021165A">
            <w:pPr>
              <w:pStyle w:val="Bezmezer"/>
              <w:ind w:left="0"/>
              <w:jc w:val="left"/>
              <w:rPr>
                <w:sz w:val="22"/>
              </w:rPr>
            </w:pPr>
            <w:r w:rsidRPr="004261D1">
              <w:rPr>
                <w:sz w:val="22"/>
              </w:rPr>
              <w:t>odstranění skládaného pláště specializovanou firmou</w:t>
            </w:r>
          </w:p>
        </w:tc>
        <w:tc>
          <w:tcPr>
            <w:tcW w:w="606" w:type="pct"/>
            <w:tcBorders>
              <w:top w:val="single" w:sz="4" w:space="0" w:color="auto"/>
              <w:bottom w:val="single" w:sz="4" w:space="0" w:color="auto"/>
            </w:tcBorders>
            <w:vAlign w:val="center"/>
          </w:tcPr>
          <w:p w14:paraId="3B4A6207" w14:textId="64EBF176" w:rsidR="0021165A" w:rsidRPr="004261D1" w:rsidRDefault="001349CD" w:rsidP="000411C2">
            <w:pPr>
              <w:pStyle w:val="Bezmezer"/>
              <w:ind w:hanging="425"/>
              <w:jc w:val="left"/>
              <w:rPr>
                <w:sz w:val="22"/>
              </w:rPr>
            </w:pPr>
            <w:r w:rsidRPr="004261D1">
              <w:rPr>
                <w:sz w:val="22"/>
              </w:rPr>
              <w:t>N</w:t>
            </w:r>
          </w:p>
        </w:tc>
        <w:tc>
          <w:tcPr>
            <w:tcW w:w="775" w:type="pct"/>
            <w:tcBorders>
              <w:top w:val="single" w:sz="4" w:space="0" w:color="auto"/>
              <w:bottom w:val="single" w:sz="4" w:space="0" w:color="auto"/>
            </w:tcBorders>
            <w:vAlign w:val="center"/>
          </w:tcPr>
          <w:p w14:paraId="2F9F6EDA" w14:textId="191871AE" w:rsidR="0021165A" w:rsidRPr="004261D1" w:rsidRDefault="0021165A" w:rsidP="000411C2">
            <w:pPr>
              <w:pStyle w:val="Bezmezer"/>
              <w:ind w:hanging="425"/>
              <w:jc w:val="left"/>
              <w:rPr>
                <w:sz w:val="22"/>
              </w:rPr>
            </w:pPr>
            <w:r w:rsidRPr="004261D1">
              <w:rPr>
                <w:sz w:val="22"/>
              </w:rPr>
              <w:t>8</w:t>
            </w:r>
          </w:p>
        </w:tc>
        <w:tc>
          <w:tcPr>
            <w:tcW w:w="839" w:type="pct"/>
            <w:tcBorders>
              <w:top w:val="single" w:sz="4" w:space="0" w:color="auto"/>
              <w:bottom w:val="single" w:sz="4" w:space="0" w:color="auto"/>
              <w:right w:val="single" w:sz="12" w:space="0" w:color="auto"/>
            </w:tcBorders>
            <w:vAlign w:val="center"/>
          </w:tcPr>
          <w:p w14:paraId="126C5F8A" w14:textId="4A9B20F2" w:rsidR="0021165A" w:rsidRPr="004261D1" w:rsidRDefault="0021165A" w:rsidP="000411C2">
            <w:pPr>
              <w:pStyle w:val="Bezmezer"/>
              <w:ind w:left="56"/>
              <w:jc w:val="left"/>
              <w:rPr>
                <w:sz w:val="22"/>
              </w:rPr>
            </w:pPr>
          </w:p>
        </w:tc>
      </w:tr>
      <w:tr w:rsidR="000411C2" w:rsidRPr="00D673E8" w14:paraId="1F727C12" w14:textId="77777777" w:rsidTr="00085FF5">
        <w:trPr>
          <w:cantSplit/>
          <w:trHeight w:val="381"/>
        </w:trPr>
        <w:tc>
          <w:tcPr>
            <w:tcW w:w="533" w:type="pct"/>
            <w:tcBorders>
              <w:top w:val="single" w:sz="4" w:space="0" w:color="auto"/>
              <w:left w:val="single" w:sz="12" w:space="0" w:color="auto"/>
              <w:bottom w:val="single" w:sz="4" w:space="0" w:color="auto"/>
            </w:tcBorders>
            <w:vAlign w:val="center"/>
          </w:tcPr>
          <w:p w14:paraId="20AE99AD" w14:textId="4294FBA4" w:rsidR="000411C2" w:rsidRPr="004261D1" w:rsidRDefault="00085FF5" w:rsidP="000411C2">
            <w:pPr>
              <w:pStyle w:val="Bezmezer"/>
              <w:ind w:hanging="425"/>
              <w:jc w:val="left"/>
              <w:rPr>
                <w:b/>
                <w:bCs/>
                <w:sz w:val="22"/>
              </w:rPr>
            </w:pPr>
            <w:r w:rsidRPr="004261D1">
              <w:rPr>
                <w:b/>
                <w:bCs/>
                <w:sz w:val="22"/>
              </w:rPr>
              <w:t>17 0904</w:t>
            </w:r>
          </w:p>
        </w:tc>
        <w:tc>
          <w:tcPr>
            <w:tcW w:w="923" w:type="pct"/>
            <w:tcBorders>
              <w:top w:val="single" w:sz="4" w:space="0" w:color="auto"/>
              <w:bottom w:val="single" w:sz="4" w:space="0" w:color="auto"/>
            </w:tcBorders>
            <w:vAlign w:val="center"/>
          </w:tcPr>
          <w:p w14:paraId="1C441B27" w14:textId="77777777" w:rsidR="00085FF5" w:rsidRPr="004261D1" w:rsidRDefault="00085FF5" w:rsidP="000411C2">
            <w:pPr>
              <w:pStyle w:val="Bezmezer"/>
              <w:ind w:hanging="425"/>
              <w:jc w:val="left"/>
              <w:rPr>
                <w:sz w:val="22"/>
              </w:rPr>
            </w:pPr>
            <w:r w:rsidRPr="004261D1">
              <w:rPr>
                <w:sz w:val="22"/>
              </w:rPr>
              <w:t xml:space="preserve">Směsný </w:t>
            </w:r>
          </w:p>
          <w:p w14:paraId="1B520BE4" w14:textId="77777777" w:rsidR="00085FF5" w:rsidRPr="004261D1" w:rsidRDefault="00085FF5" w:rsidP="00085FF5">
            <w:pPr>
              <w:pStyle w:val="Bezmezer"/>
              <w:ind w:hanging="425"/>
              <w:jc w:val="left"/>
              <w:rPr>
                <w:sz w:val="22"/>
              </w:rPr>
            </w:pPr>
            <w:r w:rsidRPr="004261D1">
              <w:rPr>
                <w:sz w:val="22"/>
              </w:rPr>
              <w:t>stavební a</w:t>
            </w:r>
          </w:p>
          <w:p w14:paraId="654A3DDD" w14:textId="359EF31C" w:rsidR="000411C2" w:rsidRPr="004261D1" w:rsidRDefault="00085FF5" w:rsidP="00085FF5">
            <w:pPr>
              <w:pStyle w:val="Bezmezer"/>
              <w:ind w:hanging="425"/>
              <w:jc w:val="left"/>
              <w:rPr>
                <w:sz w:val="22"/>
              </w:rPr>
            </w:pPr>
            <w:r w:rsidRPr="004261D1">
              <w:rPr>
                <w:sz w:val="22"/>
              </w:rPr>
              <w:t>demoliční odpad</w:t>
            </w:r>
          </w:p>
        </w:tc>
        <w:tc>
          <w:tcPr>
            <w:tcW w:w="1324" w:type="pct"/>
            <w:tcBorders>
              <w:top w:val="single" w:sz="4" w:space="0" w:color="auto"/>
              <w:bottom w:val="single" w:sz="4" w:space="0" w:color="auto"/>
            </w:tcBorders>
            <w:vAlign w:val="center"/>
          </w:tcPr>
          <w:p w14:paraId="521B6535" w14:textId="362F434D" w:rsidR="00085FF5" w:rsidRPr="004261D1" w:rsidRDefault="00085FF5" w:rsidP="000411C2">
            <w:pPr>
              <w:pStyle w:val="Bezmezer"/>
              <w:ind w:hanging="425"/>
              <w:jc w:val="left"/>
              <w:rPr>
                <w:sz w:val="22"/>
              </w:rPr>
            </w:pPr>
            <w:r w:rsidRPr="004261D1">
              <w:rPr>
                <w:sz w:val="22"/>
              </w:rPr>
              <w:t xml:space="preserve">odpad nezatříděný do </w:t>
            </w:r>
          </w:p>
          <w:p w14:paraId="6C343414" w14:textId="5F40C03A" w:rsidR="000411C2" w:rsidRPr="004261D1" w:rsidRDefault="00085FF5" w:rsidP="000411C2">
            <w:pPr>
              <w:pStyle w:val="Bezmezer"/>
              <w:ind w:hanging="425"/>
              <w:jc w:val="left"/>
              <w:rPr>
                <w:sz w:val="22"/>
              </w:rPr>
            </w:pPr>
            <w:r w:rsidRPr="004261D1">
              <w:rPr>
                <w:sz w:val="22"/>
              </w:rPr>
              <w:t>výše uvedených kategorií</w:t>
            </w:r>
          </w:p>
        </w:tc>
        <w:tc>
          <w:tcPr>
            <w:tcW w:w="606" w:type="pct"/>
            <w:tcBorders>
              <w:top w:val="single" w:sz="4" w:space="0" w:color="auto"/>
              <w:bottom w:val="single" w:sz="4" w:space="0" w:color="auto"/>
            </w:tcBorders>
            <w:vAlign w:val="center"/>
          </w:tcPr>
          <w:p w14:paraId="29BED994" w14:textId="31362BFE" w:rsidR="000411C2" w:rsidRPr="004261D1" w:rsidRDefault="00085FF5" w:rsidP="000411C2">
            <w:pPr>
              <w:pStyle w:val="Bezmezer"/>
              <w:ind w:hanging="425"/>
              <w:jc w:val="left"/>
              <w:rPr>
                <w:sz w:val="22"/>
              </w:rPr>
            </w:pPr>
            <w:r w:rsidRPr="004261D1">
              <w:rPr>
                <w:sz w:val="22"/>
              </w:rPr>
              <w:t>O</w:t>
            </w:r>
          </w:p>
        </w:tc>
        <w:tc>
          <w:tcPr>
            <w:tcW w:w="775" w:type="pct"/>
            <w:tcBorders>
              <w:top w:val="single" w:sz="4" w:space="0" w:color="auto"/>
              <w:bottom w:val="single" w:sz="4" w:space="0" w:color="auto"/>
            </w:tcBorders>
            <w:vAlign w:val="center"/>
          </w:tcPr>
          <w:p w14:paraId="19ADD56A" w14:textId="7BEAED30" w:rsidR="000411C2" w:rsidRPr="004261D1" w:rsidRDefault="0021165A" w:rsidP="000411C2">
            <w:pPr>
              <w:pStyle w:val="Bezmezer"/>
              <w:ind w:hanging="425"/>
              <w:jc w:val="left"/>
              <w:rPr>
                <w:sz w:val="22"/>
              </w:rPr>
            </w:pPr>
            <w:r w:rsidRPr="004261D1">
              <w:rPr>
                <w:sz w:val="22"/>
              </w:rPr>
              <w:t>5</w:t>
            </w:r>
          </w:p>
        </w:tc>
        <w:tc>
          <w:tcPr>
            <w:tcW w:w="839" w:type="pct"/>
            <w:tcBorders>
              <w:top w:val="single" w:sz="4" w:space="0" w:color="auto"/>
              <w:bottom w:val="single" w:sz="4" w:space="0" w:color="auto"/>
              <w:right w:val="single" w:sz="12" w:space="0" w:color="auto"/>
            </w:tcBorders>
            <w:vAlign w:val="center"/>
          </w:tcPr>
          <w:p w14:paraId="3CE10465" w14:textId="24AA4C33" w:rsidR="000411C2" w:rsidRPr="004261D1" w:rsidRDefault="00085FF5" w:rsidP="000411C2">
            <w:pPr>
              <w:pStyle w:val="Bezmezer"/>
              <w:ind w:left="56"/>
              <w:jc w:val="left"/>
              <w:rPr>
                <w:sz w:val="22"/>
              </w:rPr>
            </w:pPr>
            <w:r w:rsidRPr="004261D1">
              <w:rPr>
                <w:sz w:val="22"/>
              </w:rPr>
              <w:t>D1</w:t>
            </w:r>
          </w:p>
        </w:tc>
      </w:tr>
    </w:tbl>
    <w:p w14:paraId="571A2ECF" w14:textId="77777777" w:rsidR="003160C3" w:rsidRPr="00D673E8" w:rsidRDefault="003160C3" w:rsidP="003160C3">
      <w:pPr>
        <w:pStyle w:val="Bezmezer"/>
        <w:ind w:hanging="425"/>
        <w:rPr>
          <w:bCs/>
        </w:rPr>
      </w:pPr>
    </w:p>
    <w:p w14:paraId="68815993" w14:textId="36598E30" w:rsidR="003160C3" w:rsidRDefault="003160C3" w:rsidP="003160C3">
      <w:pPr>
        <w:pStyle w:val="Bezmezer"/>
        <w:rPr>
          <w:rFonts w:cs="Arial"/>
        </w:rPr>
      </w:pPr>
      <w:r w:rsidRPr="004261D1">
        <w:rPr>
          <w:rFonts w:cs="Arial"/>
        </w:rPr>
        <w:t>Dodavatel zodpovídá za likvidaci veškerých odpadů v rámci realizace stavby.</w:t>
      </w:r>
      <w:r w:rsidR="00C2794A" w:rsidRPr="004261D1">
        <w:rPr>
          <w:rFonts w:cs="Arial"/>
        </w:rPr>
        <w:t xml:space="preserve"> Emise nebudou při výstavbě produkovány.</w:t>
      </w:r>
    </w:p>
    <w:p w14:paraId="749F69C2" w14:textId="77777777" w:rsidR="00FE4128" w:rsidRDefault="00FE4128" w:rsidP="003160C3">
      <w:pPr>
        <w:pStyle w:val="Bezmezer"/>
        <w:rPr>
          <w:rFonts w:cs="Arial"/>
        </w:rPr>
      </w:pPr>
    </w:p>
    <w:p w14:paraId="30A10EBD" w14:textId="77777777" w:rsidR="00FE4128" w:rsidRPr="004261D1" w:rsidRDefault="00FE4128" w:rsidP="00FE4128">
      <w:pPr>
        <w:pStyle w:val="Bezmezer"/>
        <w:rPr>
          <w:rFonts w:cs="Arial"/>
          <w:b/>
          <w:bCs/>
        </w:rPr>
      </w:pPr>
      <w:r w:rsidRPr="004261D1">
        <w:rPr>
          <w:rFonts w:cs="Arial"/>
          <w:b/>
          <w:bCs/>
        </w:rPr>
        <w:t>NAKLÁDÁNÍ S AZBESTEM</w:t>
      </w:r>
    </w:p>
    <w:p w14:paraId="2DBF23C8" w14:textId="22017E62" w:rsidR="00FE4128" w:rsidRPr="004261D1" w:rsidRDefault="00FE4128" w:rsidP="00FE4128">
      <w:pPr>
        <w:pStyle w:val="Bezmezer"/>
        <w:rPr>
          <w:rFonts w:cs="Arial"/>
        </w:rPr>
      </w:pPr>
      <w:bookmarkStart w:id="2" w:name="_Hlk147223378"/>
      <w:bookmarkStart w:id="3" w:name="_Hlk147304434"/>
      <w:r w:rsidRPr="004261D1">
        <w:rPr>
          <w:rFonts w:cs="Arial"/>
        </w:rPr>
        <w:t xml:space="preserve">V rámci průzkumných prací byly vytypované vzorky zaslány do akreditované laboratoře, </w:t>
      </w:r>
      <w:r w:rsidR="00D30967" w:rsidRPr="004261D1">
        <w:rPr>
          <w:rFonts w:cs="Arial"/>
        </w:rPr>
        <w:t>kde byly sondou zjištěny a ve zkušebně potvrzen</w:t>
      </w:r>
      <w:r w:rsidR="000017BC" w:rsidRPr="004261D1">
        <w:rPr>
          <w:rFonts w:cs="Arial"/>
        </w:rPr>
        <w:t xml:space="preserve">a přítomnost </w:t>
      </w:r>
      <w:r w:rsidR="00A2208A" w:rsidRPr="004261D1">
        <w:rPr>
          <w:rFonts w:cs="Arial"/>
        </w:rPr>
        <w:t>3</w:t>
      </w:r>
      <w:r w:rsidR="000017BC" w:rsidRPr="004261D1">
        <w:rPr>
          <w:rFonts w:cs="Arial"/>
        </w:rPr>
        <w:t>x</w:t>
      </w:r>
      <w:r w:rsidR="00D30967" w:rsidRPr="004261D1">
        <w:rPr>
          <w:rFonts w:cs="Arial"/>
        </w:rPr>
        <w:t xml:space="preserve"> azbestocementové desky </w:t>
      </w:r>
      <w:proofErr w:type="spellStart"/>
      <w:r w:rsidR="00D30967" w:rsidRPr="004261D1">
        <w:rPr>
          <w:rFonts w:cs="Arial"/>
        </w:rPr>
        <w:t>tl</w:t>
      </w:r>
      <w:proofErr w:type="spellEnd"/>
      <w:r w:rsidR="00D30967" w:rsidRPr="004261D1">
        <w:rPr>
          <w:rFonts w:cs="Arial"/>
        </w:rPr>
        <w:t xml:space="preserve">. 6 mm </w:t>
      </w:r>
      <w:r w:rsidR="000017BC" w:rsidRPr="004261D1">
        <w:rPr>
          <w:rFonts w:cs="Arial"/>
        </w:rPr>
        <w:t xml:space="preserve">v souvrství skládaného obvodového pláště. </w:t>
      </w:r>
    </w:p>
    <w:p w14:paraId="18CC6F33" w14:textId="77777777" w:rsidR="00FE4128" w:rsidRPr="004261D1" w:rsidRDefault="00FE4128" w:rsidP="00FE4128">
      <w:pPr>
        <w:pStyle w:val="Bezmezer"/>
        <w:rPr>
          <w:rFonts w:cs="Arial"/>
        </w:rPr>
      </w:pPr>
      <w:r w:rsidRPr="004261D1">
        <w:rPr>
          <w:rFonts w:cs="Arial"/>
          <w:b/>
          <w:bCs/>
        </w:rPr>
        <w:t>Odstranění stavebních materiálů s obsahem azbestu musí provádět renomovaná firma, která zaručí řádný a bezpečný technologický postup demontáže nebezpečných stavebních materiálů a prvků a následné předání vzniklých azbestových odpadů k bezpečnému odstranění</w:t>
      </w:r>
      <w:r w:rsidRPr="004261D1">
        <w:rPr>
          <w:rFonts w:cs="Arial"/>
        </w:rPr>
        <w:t>.</w:t>
      </w:r>
    </w:p>
    <w:bookmarkEnd w:id="2"/>
    <w:p w14:paraId="289D6AFC" w14:textId="77777777" w:rsidR="004261D1" w:rsidRDefault="004261D1" w:rsidP="00FE4128">
      <w:pPr>
        <w:pStyle w:val="Bezmezer"/>
        <w:rPr>
          <w:rFonts w:cs="Arial"/>
          <w:b/>
          <w:bCs/>
          <w:highlight w:val="yellow"/>
        </w:rPr>
      </w:pPr>
    </w:p>
    <w:p w14:paraId="2E2514F8" w14:textId="661AAE4B" w:rsidR="00FE4128" w:rsidRPr="004261D1" w:rsidRDefault="00FE4128" w:rsidP="00FE4128">
      <w:pPr>
        <w:pStyle w:val="Bezmezer"/>
        <w:rPr>
          <w:rFonts w:cs="Arial"/>
          <w:b/>
          <w:bCs/>
        </w:rPr>
      </w:pPr>
      <w:r w:rsidRPr="004261D1">
        <w:rPr>
          <w:rFonts w:cs="Arial"/>
          <w:b/>
          <w:bCs/>
        </w:rPr>
        <w:t>OBECNÉ POKYNY PRO ODSTRANĚNÍ MATERIÁLŮ S AZBESTEM</w:t>
      </w:r>
    </w:p>
    <w:p w14:paraId="5FA22C0F" w14:textId="3604A54F" w:rsidR="00FE4128" w:rsidRPr="004261D1" w:rsidRDefault="00FE4128" w:rsidP="00FE4128">
      <w:pPr>
        <w:pStyle w:val="Bezmezer"/>
        <w:rPr>
          <w:rFonts w:cs="Arial"/>
        </w:rPr>
      </w:pPr>
      <w:r w:rsidRPr="004261D1">
        <w:rPr>
          <w:rFonts w:cs="Arial"/>
        </w:rPr>
        <w:t>Musí být voleny takové technologické postupy, jimiž bude možné předejít uvolňování azbestu do ovzduší.</w:t>
      </w:r>
    </w:p>
    <w:p w14:paraId="6B811D9A" w14:textId="77777777" w:rsidR="00FE4128" w:rsidRPr="004261D1" w:rsidRDefault="00FE4128" w:rsidP="00FE4128">
      <w:pPr>
        <w:pStyle w:val="Bezmezer"/>
        <w:rPr>
          <w:rFonts w:cs="Arial"/>
        </w:rPr>
      </w:pPr>
      <w:r w:rsidRPr="004261D1">
        <w:rPr>
          <w:rFonts w:cs="Arial"/>
        </w:rPr>
        <w:t xml:space="preserve">Azbest a materiály, které jej obsahují, by měly být bezpečně odstraněny před zahájením bouracích prací v objektu. </w:t>
      </w:r>
    </w:p>
    <w:p w14:paraId="53599B33" w14:textId="77777777" w:rsidR="00FE4128" w:rsidRPr="00FE4128" w:rsidRDefault="00FE4128" w:rsidP="00FE4128">
      <w:pPr>
        <w:pStyle w:val="Bezmezer"/>
        <w:rPr>
          <w:rFonts w:cs="Arial"/>
        </w:rPr>
      </w:pPr>
      <w:r w:rsidRPr="004261D1">
        <w:rPr>
          <w:rFonts w:cs="Arial"/>
        </w:rPr>
        <w:t>Odpady a materiály obsahující azbest musí být sbírány a odstraňovány z místa svého původu (pracoviště) v utěsněných obalech označených nápisem upozorňujícím na obsah azbestu.</w:t>
      </w:r>
    </w:p>
    <w:p w14:paraId="2FA3CFEA" w14:textId="77777777" w:rsidR="00FE4128" w:rsidRPr="004261D1" w:rsidRDefault="00FE4128" w:rsidP="00FE4128">
      <w:pPr>
        <w:pStyle w:val="Bezmezer"/>
        <w:rPr>
          <w:rFonts w:cs="Arial"/>
        </w:rPr>
      </w:pPr>
      <w:r w:rsidRPr="004261D1">
        <w:rPr>
          <w:rFonts w:cs="Arial"/>
        </w:rPr>
        <w:lastRenderedPageBreak/>
        <w:t xml:space="preserve">Prostor, kde dochází k odstraňování částí stavby s obsahem azbestu nebo stavby celé, musí být vymezen tzv. „kontrolovaným pásmem“, v němž je nutno dodržovat režimová </w:t>
      </w:r>
      <w:proofErr w:type="gramStart"/>
      <w:r w:rsidRPr="004261D1">
        <w:rPr>
          <w:rFonts w:cs="Arial"/>
        </w:rPr>
        <w:t>opatření - nesmí</w:t>
      </w:r>
      <w:proofErr w:type="gramEnd"/>
      <w:r w:rsidRPr="004261D1">
        <w:rPr>
          <w:rFonts w:cs="Arial"/>
        </w:rPr>
        <w:t xml:space="preserve"> se zde jíst, pít, kouřit (pro tyto účely musí být vyčleněno místo, které není kontaminováno azbestem).</w:t>
      </w:r>
    </w:p>
    <w:p w14:paraId="3A6C1C6D" w14:textId="77777777" w:rsidR="00FE4128" w:rsidRPr="00FE4128" w:rsidRDefault="00FE4128" w:rsidP="00FE4128">
      <w:pPr>
        <w:pStyle w:val="Bezmezer"/>
        <w:rPr>
          <w:rFonts w:cs="Arial"/>
        </w:rPr>
      </w:pPr>
      <w:r w:rsidRPr="004261D1">
        <w:rPr>
          <w:rFonts w:cs="Arial"/>
        </w:rPr>
        <w:t>Při odstraňování částí staveb, které jsou z azbestových materiálů nebo obsahují jako součást azbest, je nezbytné již od prvního kontaktu s takovými materiály dbát na důsledné zabránění vdechnutí a zabránění kontaminace ovzduší a okolního prostředí azbestem a azbestovým prachem. Pracovníci v „kontrolovaném pásmu“ musí být vybaveni maskou s filtrem nebo polomaskou, ochranným oděvem (kombinéza), rukavicemi, obuví. Z prostředí, kde dochází k demontáži azbestových částí nebo je nakládáno s azbestovými odpady, nesmí docházet k úniku prachu do okolního nechráněného prostředí. Pracovní oděvy a rukavice, budou použity jednorázové.</w:t>
      </w:r>
    </w:p>
    <w:p w14:paraId="608B41F6" w14:textId="77777777" w:rsidR="00FE4128" w:rsidRPr="00A616EA" w:rsidRDefault="00FE4128" w:rsidP="00FE4128">
      <w:pPr>
        <w:pStyle w:val="Bezmezer"/>
        <w:rPr>
          <w:rFonts w:cs="Arial"/>
        </w:rPr>
      </w:pPr>
      <w:r w:rsidRPr="004261D1">
        <w:rPr>
          <w:rFonts w:cs="Arial"/>
        </w:rPr>
        <w:t>Odborné firmy odstraňující azbest ze staveb jsou povinny takové práce ohlašovat 30 dní před jejich zahájením místně příslušnému orgánu ochrany veřejného zdraví - tj. Krajské hygienické stanici </w:t>
      </w:r>
      <w:proofErr w:type="spellStart"/>
      <w:r w:rsidRPr="004261D1">
        <w:rPr>
          <w:rFonts w:cs="Arial"/>
        </w:rPr>
        <w:t>JmK</w:t>
      </w:r>
      <w:proofErr w:type="spellEnd"/>
      <w:r w:rsidRPr="004261D1">
        <w:rPr>
          <w:rFonts w:cs="Arial"/>
        </w:rPr>
        <w:t> podle § 41 zákona č. 258/2000 Sb., o ochraně veřejného zdraví a o změně některých souvisejících zákonů, ve znění pozdějších předpisů. Náležitosti takového hlášení stanoví § 5 vyhlášky č. 432/2003 Sb., kterou se stanoví podmínky zařazování prací do kategorií, limitní hodnoty ukazatelů biologických expozičních testů, podmínky odběru biologického materiálu pro provádění biologických expozičních testů a náležitosti hlášení prací s azbestem a biologickými činiteli.</w:t>
      </w:r>
      <w:r w:rsidRPr="00A616EA">
        <w:rPr>
          <w:rFonts w:cs="Arial"/>
        </w:rPr>
        <w:t>   </w:t>
      </w:r>
    </w:p>
    <w:p w14:paraId="596E5554" w14:textId="5A8C201A" w:rsidR="00FE4128" w:rsidRPr="004261D1" w:rsidRDefault="00FE4128" w:rsidP="00FE4128">
      <w:pPr>
        <w:pStyle w:val="Bezmezer"/>
        <w:rPr>
          <w:rFonts w:cs="Arial"/>
        </w:rPr>
      </w:pPr>
      <w:r w:rsidRPr="004261D1">
        <w:rPr>
          <w:rFonts w:cs="Arial"/>
        </w:rPr>
        <w:t xml:space="preserve">Požadavky na ochranu zdraví lidí při nakládání s azbestem, včetně odpadů obsahujících azbest, jsou obsaženy v § 21 Nařízení vlády č. </w:t>
      </w:r>
      <w:r w:rsidR="00940A73" w:rsidRPr="004261D1">
        <w:rPr>
          <w:rFonts w:cs="Arial"/>
        </w:rPr>
        <w:t>361/2007 Sb</w:t>
      </w:r>
      <w:r w:rsidRPr="004261D1">
        <w:rPr>
          <w:rFonts w:cs="Arial"/>
        </w:rPr>
        <w:t>., kterým se stanoví podmínky ochrany zdraví zaměstnanců při práci, ve znění pozdějších předpisů, a předpisech souvisejících (požadavky na kontrolované pásmo jsou uvedeny v § 17 odst. 7 NV).</w:t>
      </w:r>
    </w:p>
    <w:p w14:paraId="78CC64FC" w14:textId="77777777" w:rsidR="00FE4128" w:rsidRPr="00A616EA" w:rsidRDefault="00FE4128" w:rsidP="00FE4128">
      <w:pPr>
        <w:pStyle w:val="Bezmezer"/>
        <w:rPr>
          <w:rFonts w:cs="Arial"/>
        </w:rPr>
      </w:pPr>
      <w:r w:rsidRPr="004261D1">
        <w:rPr>
          <w:rFonts w:cs="Arial"/>
        </w:rPr>
        <w:t>Dodržením požadavků tohoto NV a podmínek § 5 vyhlášky 432/2003 Sb. jsou vytvořeny předpoklady k ochraně osob, které tyto práce provádějí, ale i jiných osob, přítomných na pracovišti a v blízkosti pracoviště.</w:t>
      </w:r>
    </w:p>
    <w:p w14:paraId="544AFFD9" w14:textId="7E51BAD2" w:rsidR="00FE4128" w:rsidRPr="00FE4128" w:rsidRDefault="00FE4128" w:rsidP="00FE4128">
      <w:pPr>
        <w:pStyle w:val="Bezmezer"/>
        <w:rPr>
          <w:rFonts w:cs="Arial"/>
        </w:rPr>
      </w:pPr>
      <w:r w:rsidRPr="004261D1">
        <w:rPr>
          <w:rFonts w:cs="Arial"/>
        </w:rPr>
        <w:t>Novelou zákona 258/2000 Sb., uveřejněnou ve sbírce zákonů pod č. 392/2005 Sb. (platná od 27. 9. 2005), tato povinnost hlášení není vyžadována, jde-li o práce s ojedinělou a krátkodobou expozicí azbestu. Přitom definice takových prací jsou uvedeny v § 2 návrhu nové vyhlášky č. 394/2006 Sb., kterou se stanoví práce s ojedinělou a krátkodobou expozicí azbestu a postup při určení ojedinělé a krátkodobé expozice těchto prací (jde o práce například prováděné zřídka po dobu kratší než 4 hodiny za směnu, v rozsahu menším než 8 pracovních týdnů v roce, práce údržbářské, nedestruktivní odstraňování materiálů obsahujících azbest, kontrola ovzduší, odebírání vzorků a podobně). Úprava vychází z novely Zákoníku práce.</w:t>
      </w:r>
    </w:p>
    <w:p w14:paraId="5C45FBAD" w14:textId="77777777" w:rsidR="00FE4128" w:rsidRPr="004261D1" w:rsidRDefault="00FE4128" w:rsidP="00FE4128">
      <w:pPr>
        <w:pStyle w:val="Bezmezer"/>
        <w:rPr>
          <w:rFonts w:cs="Arial"/>
        </w:rPr>
      </w:pPr>
      <w:r w:rsidRPr="004261D1">
        <w:rPr>
          <w:rFonts w:cs="Arial"/>
        </w:rPr>
        <w:t xml:space="preserve">Při jakékoliv manipulaci s azbestovými materiály v budovách a při jejich demontáži (zejména neodborně prováděné) se mnohonásobně zvyšuje únik azbestových vláken do prostředí. Proti rozviřování nebezpečných azbestových vláken do prostředí musí být učiněna vždy příslušná opatření. Snížit prašnost lze prostým vlhčením demontovaných materiálů vodou. Jsou známy a používány také technologické postupy, kdy azbestové stavební materiály jsou před demontáží opatřeny nástřikem polymerními hmotami a speciálními </w:t>
      </w:r>
      <w:proofErr w:type="spellStart"/>
      <w:r w:rsidRPr="004261D1">
        <w:rPr>
          <w:rFonts w:cs="Arial"/>
        </w:rPr>
        <w:t>enkapsulačními</w:t>
      </w:r>
      <w:proofErr w:type="spellEnd"/>
      <w:r w:rsidRPr="004261D1">
        <w:rPr>
          <w:rFonts w:cs="Arial"/>
        </w:rPr>
        <w:t xml:space="preserve"> přípravky, které vytvoří na povrchu nepropustnou vrstvu bránící oddělování azbestových vláken a jejich úniku do ovzduší.</w:t>
      </w:r>
    </w:p>
    <w:p w14:paraId="03D4FF82" w14:textId="13E5FB24" w:rsidR="00FE4128" w:rsidRPr="00FE4128" w:rsidRDefault="00FE4128" w:rsidP="00FE4128">
      <w:pPr>
        <w:pStyle w:val="Bezmezer"/>
        <w:rPr>
          <w:rFonts w:cs="Arial"/>
        </w:rPr>
      </w:pPr>
      <w:r w:rsidRPr="004261D1">
        <w:rPr>
          <w:rFonts w:cs="Arial"/>
        </w:rPr>
        <w:t>Odpady s obsahem azbestu musí jejich původce zařadit</w:t>
      </w:r>
      <w:r w:rsidR="00FD6BF0" w:rsidRPr="004261D1">
        <w:rPr>
          <w:rFonts w:cs="Arial"/>
        </w:rPr>
        <w:t xml:space="preserve"> </w:t>
      </w:r>
      <w:proofErr w:type="gramStart"/>
      <w:r w:rsidR="00FD6BF0" w:rsidRPr="004261D1">
        <w:rPr>
          <w:rFonts w:cs="Arial"/>
        </w:rPr>
        <w:t xml:space="preserve">dle </w:t>
      </w:r>
      <w:r w:rsidRPr="004261D1">
        <w:rPr>
          <w:rFonts w:cs="Arial"/>
        </w:rPr>
        <w:t> </w:t>
      </w:r>
      <w:r w:rsidR="00FD6BF0" w:rsidRPr="004261D1">
        <w:t>č.</w:t>
      </w:r>
      <w:proofErr w:type="gramEnd"/>
      <w:r w:rsidR="00FD6BF0" w:rsidRPr="004261D1">
        <w:t xml:space="preserve"> 541/2020 Sb</w:t>
      </w:r>
      <w:r w:rsidRPr="004261D1">
        <w:rPr>
          <w:rFonts w:cs="Arial"/>
        </w:rPr>
        <w:t>. do kategorie, skupiny, podskupiny a druhu (katalogové číslo).</w:t>
      </w:r>
    </w:p>
    <w:p w14:paraId="1D5AC1AC" w14:textId="77777777" w:rsidR="00FE4128" w:rsidRPr="00FE4128" w:rsidRDefault="00FE4128" w:rsidP="00FE4128">
      <w:pPr>
        <w:pStyle w:val="Bezmezer"/>
        <w:rPr>
          <w:rFonts w:cs="Arial"/>
        </w:rPr>
      </w:pPr>
      <w:r w:rsidRPr="004261D1">
        <w:rPr>
          <w:rFonts w:cs="Arial"/>
        </w:rPr>
        <w:t xml:space="preserve">Odpady s obsahem azbestu musí být okamžitě baleny do neprodyšných obalů nebo uloženy do utěsněných nádob či kontejnerů a označeny. </w:t>
      </w:r>
      <w:bookmarkStart w:id="4" w:name="_Hlk61536219"/>
      <w:r w:rsidRPr="004261D1">
        <w:rPr>
          <w:rFonts w:cs="Arial"/>
        </w:rPr>
        <w:t>Takto zabezpečené odpady musí být následně odvezeny do zařízení pro nakládání s odpady, které je určeno k jejich sběru nebo odstranění a je provozováno oprávněnou osobou.</w:t>
      </w:r>
      <w:r w:rsidRPr="00FE4128">
        <w:rPr>
          <w:rFonts w:cs="Arial"/>
        </w:rPr>
        <w:t> </w:t>
      </w:r>
      <w:bookmarkEnd w:id="4"/>
    </w:p>
    <w:p w14:paraId="3DC493BD" w14:textId="481B334D" w:rsidR="00FE4128" w:rsidRPr="004261D1" w:rsidRDefault="00FE4128" w:rsidP="00FE4128">
      <w:pPr>
        <w:pStyle w:val="Bezmezer"/>
        <w:rPr>
          <w:rFonts w:cs="Arial"/>
        </w:rPr>
      </w:pPr>
      <w:r w:rsidRPr="004261D1">
        <w:rPr>
          <w:rFonts w:cs="Arial"/>
        </w:rPr>
        <w:t>Odpady s obsahem azbestu je možné odstraňovat (likvidovat) pouze v zařízeních k tomu určených</w:t>
      </w:r>
      <w:r w:rsidR="00FD6BF0" w:rsidRPr="004261D1">
        <w:rPr>
          <w:rFonts w:cs="Arial"/>
        </w:rPr>
        <w:t>.</w:t>
      </w:r>
    </w:p>
    <w:p w14:paraId="3964929A" w14:textId="77777777" w:rsidR="00FE4128" w:rsidRPr="00FE4128" w:rsidRDefault="00FE4128" w:rsidP="00FE4128">
      <w:pPr>
        <w:pStyle w:val="Bezmezer"/>
        <w:rPr>
          <w:rFonts w:cs="Arial"/>
        </w:rPr>
      </w:pPr>
      <w:r w:rsidRPr="004261D1">
        <w:rPr>
          <w:rFonts w:cs="Arial"/>
        </w:rPr>
        <w:t xml:space="preserve">Občané nebo firmy mohou předávat azbestové odpady např. do sběrných dvorů odpadů, které mají povoleno takové odpady přijímat a mají tyto odpady uvedeny v platném provozním řádu (při </w:t>
      </w:r>
      <w:r w:rsidRPr="004261D1">
        <w:rPr>
          <w:rFonts w:cs="Arial"/>
        </w:rPr>
        <w:lastRenderedPageBreak/>
        <w:t>vstupu do každého sběrného dvora odpadů je obvykle vyvěšena tabule s údaji, které obsahují označení provozovatele sběrného dvora odpadů, jeho adresu, vedoucího pracovníka a také seznam odpadů, které je možné do takového zařízení přijmout). Zásadní podmínkou však je, že azbestové odpady musí být předány v neprodyšném utěsněném obalu nebo uzavřeném kontejneru (nádobě) s řádným označením (je to podmínka, která je obvykle uvedena v Provozních řádem zařízení pro sběr nebo odstraňování azbestových odpadů). Provozovatelé sběrných dvorů odpadů následně zajistí předání azbestových odpadů jiným „oprávněným osobám“ (např. provozovatelům skládek odpadů), které zajistí jejich bezpečné odstranění.</w:t>
      </w:r>
    </w:p>
    <w:p w14:paraId="07E4E5B1" w14:textId="77777777" w:rsidR="00FE4128" w:rsidRPr="00FE4128" w:rsidRDefault="00FE4128" w:rsidP="00FE4128">
      <w:pPr>
        <w:pStyle w:val="Bezmezer"/>
        <w:rPr>
          <w:rFonts w:cs="Arial"/>
        </w:rPr>
      </w:pPr>
      <w:r w:rsidRPr="004261D1">
        <w:rPr>
          <w:rFonts w:cs="Arial"/>
        </w:rPr>
        <w:t xml:space="preserve">Místo na skládkách, kde je azbestový odpad ukládán, musí být ihned zahrnuto inertním materiálem (materiál pro technické úpravy skládek) a provozovatel skládky musí místo uložení azbestových odpadů označit a tento údaj zaznamenat do situačního plánku skládky (součást provozního řádu)!  Podrobné podmínky jsou předmětem citované vyhlášky č. 294/2005 </w:t>
      </w:r>
      <w:proofErr w:type="spellStart"/>
      <w:r w:rsidRPr="004261D1">
        <w:rPr>
          <w:rFonts w:cs="Arial"/>
        </w:rPr>
        <w:t>Sb</w:t>
      </w:r>
      <w:proofErr w:type="spellEnd"/>
    </w:p>
    <w:bookmarkEnd w:id="3"/>
    <w:p w14:paraId="734C5AAA" w14:textId="77777777" w:rsidR="00FE4128" w:rsidRPr="00DF633F" w:rsidRDefault="00FE4128" w:rsidP="00FE4128">
      <w:pPr>
        <w:rPr>
          <w:highlight w:val="yellow"/>
        </w:rPr>
      </w:pPr>
    </w:p>
    <w:p w14:paraId="533F21C5" w14:textId="77777777" w:rsidR="00FE4128" w:rsidRPr="004261D1" w:rsidRDefault="00FE4128" w:rsidP="00FE4128">
      <w:pPr>
        <w:rPr>
          <w:b/>
          <w:sz w:val="24"/>
          <w:szCs w:val="24"/>
          <w:u w:val="single"/>
        </w:rPr>
      </w:pPr>
      <w:bookmarkStart w:id="5" w:name="_Hlk147304309"/>
      <w:r w:rsidRPr="004261D1">
        <w:rPr>
          <w:b/>
          <w:i/>
          <w:iCs/>
          <w:sz w:val="24"/>
          <w:szCs w:val="24"/>
          <w:u w:val="single"/>
        </w:rPr>
        <w:t>Relevantní právní předpisy:</w:t>
      </w:r>
    </w:p>
    <w:p w14:paraId="37FF5FB4" w14:textId="2BF0B11D" w:rsidR="00FE4128" w:rsidRPr="004261D1" w:rsidRDefault="00FE4128" w:rsidP="00FE4128">
      <w:pPr>
        <w:jc w:val="both"/>
        <w:rPr>
          <w:i/>
          <w:iCs/>
        </w:rPr>
      </w:pPr>
      <w:r w:rsidRPr="004261D1">
        <w:rPr>
          <w:i/>
          <w:iCs/>
        </w:rPr>
        <w:t xml:space="preserve">Zákon č. </w:t>
      </w:r>
      <w:r w:rsidR="00767C40" w:rsidRPr="004261D1">
        <w:rPr>
          <w:i/>
          <w:iCs/>
        </w:rPr>
        <w:t>2</w:t>
      </w:r>
      <w:r w:rsidRPr="004261D1">
        <w:rPr>
          <w:i/>
          <w:iCs/>
        </w:rPr>
        <w:t>83/20</w:t>
      </w:r>
      <w:r w:rsidR="00767C40" w:rsidRPr="004261D1">
        <w:rPr>
          <w:i/>
          <w:iCs/>
        </w:rPr>
        <w:t>21</w:t>
      </w:r>
      <w:r w:rsidRPr="004261D1">
        <w:rPr>
          <w:i/>
          <w:iCs/>
        </w:rPr>
        <w:t xml:space="preserve"> Sb., o územním plánování a stavebním řádu (stavební zákon) a prováděcí vyhlášky</w:t>
      </w:r>
    </w:p>
    <w:p w14:paraId="5B074DC3" w14:textId="3618FCDF" w:rsidR="00FE4128" w:rsidRPr="004261D1" w:rsidRDefault="00FE4128" w:rsidP="00FE4128">
      <w:pPr>
        <w:jc w:val="both"/>
        <w:rPr>
          <w:i/>
          <w:iCs/>
        </w:rPr>
      </w:pPr>
      <w:r w:rsidRPr="004261D1">
        <w:rPr>
          <w:i/>
          <w:iCs/>
        </w:rPr>
        <w:t xml:space="preserve">Zákon č. </w:t>
      </w:r>
      <w:r w:rsidR="00767C40" w:rsidRPr="004261D1">
        <w:rPr>
          <w:i/>
          <w:iCs/>
        </w:rPr>
        <w:t xml:space="preserve">229/2014 </w:t>
      </w:r>
      <w:r w:rsidRPr="004261D1">
        <w:rPr>
          <w:i/>
          <w:iCs/>
        </w:rPr>
        <w:t>Sb., o odpadech a o změně některých dalších zákonů, ve znění pozdějších předpisů</w:t>
      </w:r>
    </w:p>
    <w:p w14:paraId="423F15B8" w14:textId="448A8D9F" w:rsidR="00FE4128" w:rsidRPr="004261D1" w:rsidRDefault="00FE4128" w:rsidP="00FE4128">
      <w:pPr>
        <w:jc w:val="both"/>
        <w:rPr>
          <w:i/>
          <w:iCs/>
        </w:rPr>
      </w:pPr>
      <w:r w:rsidRPr="004261D1">
        <w:rPr>
          <w:i/>
          <w:iCs/>
        </w:rPr>
        <w:t xml:space="preserve"> ·               Vyhláška MŽP č. </w:t>
      </w:r>
      <w:r w:rsidR="00767C40" w:rsidRPr="004261D1">
        <w:rPr>
          <w:i/>
          <w:iCs/>
        </w:rPr>
        <w:t>93</w:t>
      </w:r>
      <w:r w:rsidRPr="004261D1">
        <w:rPr>
          <w:i/>
          <w:iCs/>
        </w:rPr>
        <w:t>/20</w:t>
      </w:r>
      <w:r w:rsidR="00767C40" w:rsidRPr="004261D1">
        <w:rPr>
          <w:i/>
          <w:iCs/>
        </w:rPr>
        <w:t>16</w:t>
      </w:r>
      <w:r w:rsidRPr="004261D1">
        <w:rPr>
          <w:i/>
          <w:iCs/>
        </w:rPr>
        <w:t xml:space="preserve"> Sb., kterou se stanoví Katalog odpadů, Seznam nebezpečných odpadů a seznamy odpadů a států pro účely vývozu, dovozu a tranzitu odpadů a postup při udělování souhlasu k vývozu, dovozu a tranzitu odpadů (Katalog odpadů), ve znění pozdějších předpisů</w:t>
      </w:r>
    </w:p>
    <w:p w14:paraId="7242ADAC" w14:textId="72167032" w:rsidR="00767C40" w:rsidRPr="004261D1" w:rsidRDefault="00FE4128" w:rsidP="00767C40">
      <w:pPr>
        <w:jc w:val="both"/>
        <w:rPr>
          <w:i/>
          <w:iCs/>
        </w:rPr>
      </w:pPr>
      <w:r w:rsidRPr="004261D1">
        <w:rPr>
          <w:i/>
          <w:iCs/>
        </w:rPr>
        <w:t xml:space="preserve"> ·               Vyhláška MŽP č. </w:t>
      </w:r>
      <w:r w:rsidR="00767C40" w:rsidRPr="004261D1">
        <w:rPr>
          <w:i/>
          <w:iCs/>
        </w:rPr>
        <w:t>Vyhláška č. 273/2021 Sb. vyhláška o podrobnostech nakládání s odpady</w:t>
      </w:r>
    </w:p>
    <w:p w14:paraId="5FECFFAB" w14:textId="2CCEFEE0" w:rsidR="00767C40" w:rsidRPr="004261D1" w:rsidRDefault="00FE4128" w:rsidP="00767C40">
      <w:pPr>
        <w:jc w:val="both"/>
        <w:rPr>
          <w:i/>
          <w:iCs/>
        </w:rPr>
      </w:pPr>
      <w:r w:rsidRPr="004261D1">
        <w:rPr>
          <w:i/>
          <w:iCs/>
        </w:rPr>
        <w:t xml:space="preserve"> ·               Vyhláška MŽP a MZ č. </w:t>
      </w:r>
      <w:r w:rsidR="00767C40" w:rsidRPr="004261D1">
        <w:rPr>
          <w:i/>
          <w:iCs/>
        </w:rPr>
        <w:t>94/2016 Sb. Vyhláška o hodnocení nebezpečných vlastností odpadů</w:t>
      </w:r>
    </w:p>
    <w:p w14:paraId="64E4612B" w14:textId="0CF31B3E" w:rsidR="00FE4128" w:rsidRPr="004261D1" w:rsidRDefault="00FE4128" w:rsidP="001F159E">
      <w:pPr>
        <w:jc w:val="both"/>
        <w:rPr>
          <w:i/>
          <w:iCs/>
        </w:rPr>
      </w:pPr>
      <w:r w:rsidRPr="004261D1">
        <w:rPr>
          <w:i/>
          <w:iCs/>
        </w:rPr>
        <w:t xml:space="preserve"> ·         Vyhláška MŽP č. </w:t>
      </w:r>
      <w:r w:rsidR="001F159E" w:rsidRPr="004261D1">
        <w:rPr>
          <w:i/>
          <w:iCs/>
        </w:rPr>
        <w:t>541/2020 Sb.</w:t>
      </w:r>
      <w:r w:rsidRPr="004261D1">
        <w:rPr>
          <w:i/>
          <w:iCs/>
        </w:rPr>
        <w:t xml:space="preserve">., o podmínkách ukládání odpadů na skládky a jejich využití na povrchu terénu </w:t>
      </w:r>
    </w:p>
    <w:p w14:paraId="0218928F" w14:textId="16581F87" w:rsidR="00FE4128" w:rsidRPr="004261D1" w:rsidRDefault="00FE4128" w:rsidP="001F159E">
      <w:pPr>
        <w:jc w:val="both"/>
        <w:rPr>
          <w:i/>
          <w:iCs/>
        </w:rPr>
      </w:pPr>
      <w:r w:rsidRPr="004261D1">
        <w:rPr>
          <w:i/>
          <w:iCs/>
        </w:rPr>
        <w:t xml:space="preserve"> ·               Nařízení vlády </w:t>
      </w:r>
      <w:r w:rsidR="001F159E" w:rsidRPr="004261D1">
        <w:rPr>
          <w:i/>
          <w:iCs/>
        </w:rPr>
        <w:t xml:space="preserve">361/2007 </w:t>
      </w:r>
      <w:proofErr w:type="spellStart"/>
      <w:proofErr w:type="gramStart"/>
      <w:r w:rsidR="001F159E" w:rsidRPr="004261D1">
        <w:rPr>
          <w:i/>
          <w:iCs/>
        </w:rPr>
        <w:t>Sb</w:t>
      </w:r>
      <w:proofErr w:type="spellEnd"/>
      <w:r w:rsidR="001F159E" w:rsidRPr="004261D1">
        <w:rPr>
          <w:i/>
          <w:iCs/>
        </w:rPr>
        <w:t xml:space="preserve"> </w:t>
      </w:r>
      <w:r w:rsidRPr="004261D1">
        <w:rPr>
          <w:i/>
          <w:iCs/>
        </w:rPr>
        <w:t>.</w:t>
      </w:r>
      <w:proofErr w:type="gramEnd"/>
      <w:r w:rsidRPr="004261D1">
        <w:rPr>
          <w:i/>
          <w:iCs/>
        </w:rPr>
        <w:t>, kterým se stanoví podmínky ochrany zdraví zaměstnanců při práci, ve znění pozdějších předpisů</w:t>
      </w:r>
    </w:p>
    <w:p w14:paraId="03BB20F0" w14:textId="77777777" w:rsidR="00FE4128" w:rsidRPr="004261D1" w:rsidRDefault="00FE4128" w:rsidP="00FE4128">
      <w:pPr>
        <w:jc w:val="both"/>
        <w:rPr>
          <w:i/>
          <w:iCs/>
        </w:rPr>
      </w:pPr>
      <w:r w:rsidRPr="004261D1">
        <w:rPr>
          <w:i/>
          <w:iCs/>
        </w:rPr>
        <w:t> ·               Vyhláška MZ č. 432/2003 Sb., kterou se stanoví podmínky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3CEB5861" w14:textId="77777777" w:rsidR="00FE4128" w:rsidRPr="004261D1" w:rsidRDefault="00FE4128" w:rsidP="00FE4128">
      <w:pPr>
        <w:jc w:val="both"/>
        <w:rPr>
          <w:i/>
          <w:iCs/>
        </w:rPr>
      </w:pPr>
      <w:r w:rsidRPr="004261D1">
        <w:rPr>
          <w:i/>
          <w:iCs/>
        </w:rPr>
        <w:t> ·               Vyhláška MZ č. 394/2006 Sb., kterou se stanoví práce s ojedinělou a krátkodobou expozicí azbestu a postup při určení ojedinělé a krátkodobé expozice těchto prací (ze dne 24. července 2006)</w:t>
      </w:r>
    </w:p>
    <w:p w14:paraId="2BAA4CC2" w14:textId="77777777" w:rsidR="00FE4128" w:rsidRPr="004261D1" w:rsidRDefault="00FE4128" w:rsidP="00FE4128">
      <w:pPr>
        <w:jc w:val="both"/>
        <w:rPr>
          <w:i/>
          <w:iCs/>
        </w:rPr>
      </w:pPr>
      <w:r w:rsidRPr="004261D1">
        <w:rPr>
          <w:i/>
          <w:iCs/>
        </w:rPr>
        <w:t> ·               Vyhláška MZ č. 6/2002 Sb., kterou se stanoví hygienické limity chemických, fyzikálních a biologických ukazatelů pro vnitřní prostředí pobytových místností některých staveb (příloha č. 2 - tabulka limitních hodinových koncentrací chemických ukazatelů a prachu)</w:t>
      </w:r>
    </w:p>
    <w:p w14:paraId="3F4F7CA1" w14:textId="77777777" w:rsidR="00FE4128" w:rsidRPr="004261D1" w:rsidRDefault="00FE4128" w:rsidP="00FE4128">
      <w:pPr>
        <w:jc w:val="both"/>
        <w:rPr>
          <w:i/>
          <w:iCs/>
        </w:rPr>
      </w:pPr>
      <w:r w:rsidRPr="004261D1">
        <w:rPr>
          <w:i/>
          <w:iCs/>
        </w:rPr>
        <w:t>Zákon č. 262/2006 Sb., zákoník práce</w:t>
      </w:r>
    </w:p>
    <w:p w14:paraId="676CF145" w14:textId="77777777" w:rsidR="00FE4128" w:rsidRPr="004261D1" w:rsidRDefault="00FE4128" w:rsidP="00FE4128">
      <w:pPr>
        <w:jc w:val="both"/>
        <w:rPr>
          <w:i/>
          <w:iCs/>
        </w:rPr>
      </w:pPr>
      <w:r w:rsidRPr="004261D1">
        <w:rPr>
          <w:i/>
          <w:iCs/>
        </w:rPr>
        <w:t>Zákon č. 309/2006 Sb., kterým se upravují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5970DA87" w14:textId="35E0B8FD" w:rsidR="00FE4128" w:rsidRPr="00767C40" w:rsidRDefault="00FE4128" w:rsidP="00FE4128">
      <w:pPr>
        <w:jc w:val="both"/>
        <w:rPr>
          <w:i/>
          <w:iCs/>
        </w:rPr>
      </w:pPr>
      <w:r w:rsidRPr="004261D1">
        <w:rPr>
          <w:i/>
          <w:iCs/>
        </w:rPr>
        <w:t>Zákon č. 35</w:t>
      </w:r>
      <w:r w:rsidR="00A616EA" w:rsidRPr="004261D1">
        <w:rPr>
          <w:i/>
          <w:iCs/>
        </w:rPr>
        <w:t>0</w:t>
      </w:r>
      <w:r w:rsidRPr="004261D1">
        <w:rPr>
          <w:i/>
          <w:iCs/>
        </w:rPr>
        <w:t>/20</w:t>
      </w:r>
      <w:r w:rsidR="00940A73" w:rsidRPr="004261D1">
        <w:rPr>
          <w:i/>
          <w:iCs/>
        </w:rPr>
        <w:t xml:space="preserve">11 </w:t>
      </w:r>
      <w:r w:rsidRPr="004261D1">
        <w:rPr>
          <w:i/>
          <w:iCs/>
        </w:rPr>
        <w:t>Sb., o chemických látkách a chemických přípravcích a o změně některých zákonů, ve znění zákona č. 186/2004 Sb. a pozdějších předpisů</w:t>
      </w:r>
    </w:p>
    <w:bookmarkEnd w:id="5"/>
    <w:p w14:paraId="52C167F4" w14:textId="365E7518" w:rsidR="00FD6BF0" w:rsidRPr="00A2208A" w:rsidRDefault="00FE4128" w:rsidP="00940A73">
      <w:pPr>
        <w:jc w:val="both"/>
        <w:rPr>
          <w:rFonts w:cs="Arial"/>
          <w:b/>
          <w:bCs/>
          <w:highlight w:val="yellow"/>
        </w:rPr>
      </w:pPr>
      <w:r w:rsidRPr="00767C40">
        <w:rPr>
          <w:i/>
          <w:iCs/>
        </w:rPr>
        <w:lastRenderedPageBreak/>
        <w:t>  </w:t>
      </w:r>
    </w:p>
    <w:p w14:paraId="7A79FB1E" w14:textId="14CCB2CF" w:rsidR="00FE4128" w:rsidRPr="004261D1" w:rsidRDefault="00FE4128" w:rsidP="00A2208A">
      <w:pPr>
        <w:pStyle w:val="Bezmezer"/>
        <w:rPr>
          <w:rFonts w:cs="Arial"/>
          <w:b/>
          <w:bCs/>
        </w:rPr>
      </w:pPr>
      <w:r w:rsidRPr="004261D1">
        <w:rPr>
          <w:rFonts w:cs="Arial"/>
          <w:b/>
          <w:bCs/>
        </w:rPr>
        <w:t xml:space="preserve">POSTUP DEMONTÁŽE </w:t>
      </w:r>
      <w:r w:rsidR="00A2208A" w:rsidRPr="004261D1">
        <w:rPr>
          <w:rFonts w:cs="Arial"/>
          <w:b/>
          <w:bCs/>
        </w:rPr>
        <w:tab/>
        <w:t>SKLÁDANÉHO OBVODOVÉHO PLÁŠTĚ</w:t>
      </w:r>
      <w:r w:rsidRPr="004261D1">
        <w:rPr>
          <w:rFonts w:cs="Arial"/>
          <w:b/>
          <w:bCs/>
        </w:rPr>
        <w:t xml:space="preserve"> – MATERIÁLŮ S OBSAHEM AZBESTU</w:t>
      </w:r>
    </w:p>
    <w:p w14:paraId="34A3AEC7" w14:textId="742ECA51" w:rsidR="00FE4128" w:rsidRPr="004261D1" w:rsidRDefault="00FE4128" w:rsidP="00A2208A">
      <w:pPr>
        <w:pStyle w:val="Bezmezer"/>
        <w:rPr>
          <w:rFonts w:cs="Arial"/>
        </w:rPr>
      </w:pPr>
      <w:r w:rsidRPr="004261D1">
        <w:rPr>
          <w:rFonts w:cs="Arial"/>
        </w:rPr>
        <w:t>Práce související s odstraňováním obvodové pláště obsahující</w:t>
      </w:r>
      <w:r w:rsidR="00A2208A" w:rsidRPr="004261D1">
        <w:rPr>
          <w:rFonts w:cs="Arial"/>
        </w:rPr>
        <w:t>ho</w:t>
      </w:r>
      <w:r w:rsidRPr="004261D1">
        <w:rPr>
          <w:rFonts w:cs="Arial"/>
        </w:rPr>
        <w:t xml:space="preserve"> azbest</w:t>
      </w:r>
      <w:r w:rsidR="00A2208A" w:rsidRPr="004261D1">
        <w:rPr>
          <w:rFonts w:cs="Arial"/>
        </w:rPr>
        <w:t>ocementové desky</w:t>
      </w:r>
      <w:r w:rsidRPr="004261D1">
        <w:rPr>
          <w:rFonts w:cs="Arial"/>
          <w:b/>
          <w:bCs/>
        </w:rPr>
        <w:t xml:space="preserve"> budou prováděny specializovanou firmou s oprávněním k této činnosti</w:t>
      </w:r>
      <w:r w:rsidRPr="004261D1">
        <w:rPr>
          <w:rFonts w:cs="Arial"/>
        </w:rPr>
        <w:t>. Materiály obsahující azbest budou odstraněny přednostně před demolicí zbývajících konstrukcí</w:t>
      </w:r>
    </w:p>
    <w:p w14:paraId="0674CBF5" w14:textId="77777777" w:rsidR="00FE4128" w:rsidRPr="004261D1" w:rsidRDefault="00FE4128" w:rsidP="00A2208A">
      <w:pPr>
        <w:pStyle w:val="Bezmezer"/>
        <w:rPr>
          <w:rFonts w:cs="Arial"/>
        </w:rPr>
      </w:pPr>
      <w:r w:rsidRPr="004261D1">
        <w:rPr>
          <w:rFonts w:cs="Arial"/>
        </w:rPr>
        <w:t xml:space="preserve">Před zahájením prací bude vytvořen pracovní prostor tzv. kontrolované pásmo, které bude dostatečně velké pro pohyb pracovníků a na druhou stranu zabere co nejmenší část daného objektu. Z venkovní strany bude použito modulové rámové lešení potažené neprodyšnou plachtou a z vnitřní strany pak jednoduchá dočasná příčka potažená speciální PE folií. Takto vytvořený prostor se hermeticky uzavře a připraví se do něj nasávací otvory pro přístup čerstvého vzduchu a výfukové otvory pro výdech z odsávacích zařízení. Odsávací zařízení s filtrací HEPA H13 vytvoří v pracovním prostoru kontrolovaného pásma podtlak a ven se dostane jen čistý vzduch. Veškerá </w:t>
      </w:r>
      <w:proofErr w:type="spellStart"/>
      <w:r w:rsidRPr="004261D1">
        <w:rPr>
          <w:rFonts w:cs="Arial"/>
        </w:rPr>
        <w:t>respirabilní</w:t>
      </w:r>
      <w:proofErr w:type="spellEnd"/>
      <w:r w:rsidRPr="004261D1">
        <w:rPr>
          <w:rFonts w:cs="Arial"/>
        </w:rPr>
        <w:t xml:space="preserve"> vlákna zůstanou zachycena na filtrech H13. Aby bylo možné kontrolovat vzniklý podtlak po celou dobu realizace prací s azbestem je potřeba tento průběžně měřit záznamovým zařízením. Zařízení má minimálně 60 ti denní záznam uchovaný v paměti. Stejně tak je možné záznam kdykoliv vytisknout na v zařízení vestavěné tiskárně. Pracovní prostor, kde probíhají práce s azbestem by měl být v podtlaku, ale současně bude zajištěn přívod čerstvého vzduchu. Přívod vzduchu je důležitý nejen pro zajištění limity splňujícího pracovního prostředí, ale také proto aby skutečně docházelo k filtraci vnitřního vzduchu, a tak se na filtrech odsavačů zachytávala nebezpečná azbestová vlákna. </w:t>
      </w:r>
    </w:p>
    <w:p w14:paraId="49C12A4E" w14:textId="77777777" w:rsidR="00FE4128" w:rsidRPr="004261D1" w:rsidRDefault="00FE4128" w:rsidP="00A2208A">
      <w:pPr>
        <w:pStyle w:val="Bezmezer"/>
        <w:rPr>
          <w:rFonts w:cs="Arial"/>
        </w:rPr>
      </w:pPr>
      <w:r w:rsidRPr="004261D1">
        <w:rPr>
          <w:rFonts w:cs="Arial"/>
        </w:rPr>
        <w:t xml:space="preserve">Vytvoření podtlaku a jeho kontinuální monitoring je nejúčinnější kontrolní opatření zajišťující kontrolu během sanace azbestu, tak aby nedošlo k uvolnění azbestových vláken mimo prostor kontrolovaného pásma. Z prostoru, ve kterém je stále podtlak, nemůže uniknout žádné azbestové vlákno. </w:t>
      </w:r>
    </w:p>
    <w:p w14:paraId="1280C3F0" w14:textId="77777777" w:rsidR="00FE4128" w:rsidRPr="004261D1" w:rsidRDefault="00FE4128" w:rsidP="00A2208A">
      <w:pPr>
        <w:pStyle w:val="Bezmezer"/>
        <w:rPr>
          <w:rFonts w:cs="Arial"/>
        </w:rPr>
      </w:pPr>
      <w:r w:rsidRPr="004261D1">
        <w:rPr>
          <w:rFonts w:cs="Arial"/>
        </w:rPr>
        <w:t>V kontrolovaném pásmu bude zákaz jíst, pít, kouřit–pro tyto činnosti budou vyčleněny samostatné prostory. Bude zřízena hygienická smyčka: čistá šatna, špinavá šatna a místo osobní očisty.</w:t>
      </w:r>
    </w:p>
    <w:p w14:paraId="35B4077B" w14:textId="77777777" w:rsidR="00A2208A" w:rsidRPr="00AE3366" w:rsidRDefault="00A2208A" w:rsidP="00A2208A">
      <w:pPr>
        <w:pStyle w:val="Bezmezer"/>
        <w:rPr>
          <w:rFonts w:cs="Arial"/>
          <w:b/>
          <w:bCs/>
          <w:highlight w:val="yellow"/>
        </w:rPr>
      </w:pPr>
    </w:p>
    <w:p w14:paraId="70E97A3E" w14:textId="114177C1" w:rsidR="00FE4128" w:rsidRPr="004261D1" w:rsidRDefault="00FE4128" w:rsidP="00AE3366">
      <w:pPr>
        <w:pStyle w:val="Bezmezer"/>
        <w:rPr>
          <w:rFonts w:cs="Arial"/>
          <w:b/>
          <w:bCs/>
        </w:rPr>
      </w:pPr>
      <w:bookmarkStart w:id="6" w:name="_Hlk62464702"/>
      <w:r w:rsidRPr="004261D1">
        <w:rPr>
          <w:rFonts w:cs="Arial"/>
          <w:b/>
          <w:bCs/>
        </w:rPr>
        <w:t xml:space="preserve">Skladba </w:t>
      </w:r>
      <w:r w:rsidR="00AE3366" w:rsidRPr="004261D1">
        <w:rPr>
          <w:rFonts w:cs="Arial"/>
          <w:b/>
          <w:bCs/>
        </w:rPr>
        <w:t xml:space="preserve">skládaného obvodového </w:t>
      </w:r>
      <w:r w:rsidR="000638FD" w:rsidRPr="004261D1">
        <w:rPr>
          <w:rFonts w:cs="Arial"/>
          <w:b/>
          <w:bCs/>
        </w:rPr>
        <w:t>pláště je</w:t>
      </w:r>
      <w:r w:rsidRPr="004261D1">
        <w:rPr>
          <w:rFonts w:cs="Arial"/>
          <w:b/>
          <w:bCs/>
        </w:rPr>
        <w:t xml:space="preserve"> následující:</w:t>
      </w:r>
    </w:p>
    <w:p w14:paraId="50E358CB" w14:textId="6C62A17D" w:rsidR="00AE3366" w:rsidRPr="004261D1" w:rsidRDefault="00AE3366" w:rsidP="00AE3366">
      <w:pPr>
        <w:pStyle w:val="Bezmezer"/>
        <w:rPr>
          <w:rFonts w:cs="Arial"/>
        </w:rPr>
      </w:pPr>
      <w:r w:rsidRPr="004261D1">
        <w:rPr>
          <w:rFonts w:cs="Arial"/>
        </w:rPr>
        <w:t xml:space="preserve">azbestocementová deska </w:t>
      </w:r>
      <w:r w:rsidR="00583B1F" w:rsidRPr="004261D1">
        <w:rPr>
          <w:rFonts w:cs="Arial"/>
        </w:rPr>
        <w:t>(exteriér)</w:t>
      </w:r>
      <w:r w:rsidRPr="004261D1">
        <w:rPr>
          <w:rFonts w:cs="Arial"/>
        </w:rPr>
        <w:tab/>
      </w:r>
      <w:proofErr w:type="spellStart"/>
      <w:r w:rsidRPr="004261D1">
        <w:rPr>
          <w:rFonts w:cs="Arial"/>
        </w:rPr>
        <w:t>tl</w:t>
      </w:r>
      <w:proofErr w:type="spellEnd"/>
      <w:r w:rsidRPr="004261D1">
        <w:rPr>
          <w:rFonts w:cs="Arial"/>
        </w:rPr>
        <w:t xml:space="preserve">. 6 mm </w:t>
      </w:r>
    </w:p>
    <w:p w14:paraId="6C588994" w14:textId="59D801BF" w:rsidR="00AE3366" w:rsidRPr="004261D1" w:rsidRDefault="00AE3366" w:rsidP="00AE3366">
      <w:pPr>
        <w:pStyle w:val="Bezmezer"/>
        <w:rPr>
          <w:rFonts w:cs="Arial"/>
        </w:rPr>
      </w:pPr>
      <w:r w:rsidRPr="004261D1">
        <w:rPr>
          <w:rFonts w:cs="Arial"/>
        </w:rPr>
        <w:t xml:space="preserve">Prkenné bednění </w:t>
      </w:r>
      <w:r w:rsidRPr="004261D1">
        <w:rPr>
          <w:rFonts w:cs="Arial"/>
        </w:rPr>
        <w:tab/>
      </w:r>
      <w:r w:rsidRPr="004261D1">
        <w:rPr>
          <w:rFonts w:cs="Arial"/>
        </w:rPr>
        <w:tab/>
      </w:r>
      <w:r w:rsidRPr="004261D1">
        <w:rPr>
          <w:rFonts w:cs="Arial"/>
        </w:rPr>
        <w:tab/>
      </w:r>
      <w:proofErr w:type="spellStart"/>
      <w:r w:rsidRPr="004261D1">
        <w:rPr>
          <w:rFonts w:cs="Arial"/>
        </w:rPr>
        <w:t>tl</w:t>
      </w:r>
      <w:proofErr w:type="spellEnd"/>
      <w:r w:rsidRPr="004261D1">
        <w:rPr>
          <w:rFonts w:cs="Arial"/>
        </w:rPr>
        <w:t>. 18 mm</w:t>
      </w:r>
    </w:p>
    <w:p w14:paraId="1EA1AB63" w14:textId="2544C59B" w:rsidR="00AE3366" w:rsidRPr="004261D1" w:rsidRDefault="00AE3366" w:rsidP="00AE3366">
      <w:pPr>
        <w:pStyle w:val="Bezmezer"/>
        <w:rPr>
          <w:rFonts w:cs="Arial"/>
        </w:rPr>
      </w:pPr>
      <w:r w:rsidRPr="004261D1">
        <w:rPr>
          <w:rFonts w:cs="Arial"/>
        </w:rPr>
        <w:t>azbestocementová deska</w:t>
      </w:r>
      <w:r w:rsidRPr="004261D1">
        <w:rPr>
          <w:rFonts w:cs="Arial"/>
        </w:rPr>
        <w:tab/>
      </w:r>
      <w:r w:rsidRPr="004261D1">
        <w:rPr>
          <w:rFonts w:cs="Arial"/>
        </w:rPr>
        <w:tab/>
      </w:r>
      <w:proofErr w:type="spellStart"/>
      <w:r w:rsidRPr="004261D1">
        <w:rPr>
          <w:rFonts w:cs="Arial"/>
        </w:rPr>
        <w:t>tl</w:t>
      </w:r>
      <w:proofErr w:type="spellEnd"/>
      <w:r w:rsidRPr="004261D1">
        <w:rPr>
          <w:rFonts w:cs="Arial"/>
        </w:rPr>
        <w:t xml:space="preserve">. 6 mm </w:t>
      </w:r>
    </w:p>
    <w:p w14:paraId="08A76FB9" w14:textId="67191AB4" w:rsidR="00FE4128" w:rsidRPr="004261D1" w:rsidRDefault="00AE3366" w:rsidP="00AE3366">
      <w:pPr>
        <w:pStyle w:val="Bezmezer"/>
        <w:rPr>
          <w:rFonts w:cs="Arial"/>
        </w:rPr>
      </w:pPr>
      <w:r w:rsidRPr="004261D1">
        <w:rPr>
          <w:rFonts w:cs="Arial"/>
        </w:rPr>
        <w:t>Skelná vata</w:t>
      </w:r>
      <w:r w:rsidRPr="004261D1">
        <w:rPr>
          <w:rFonts w:cs="Arial"/>
        </w:rPr>
        <w:tab/>
      </w:r>
      <w:r w:rsidRPr="004261D1">
        <w:rPr>
          <w:rFonts w:cs="Arial"/>
        </w:rPr>
        <w:tab/>
      </w:r>
      <w:r w:rsidRPr="004261D1">
        <w:rPr>
          <w:rFonts w:cs="Arial"/>
        </w:rPr>
        <w:tab/>
      </w:r>
      <w:proofErr w:type="spellStart"/>
      <w:r w:rsidRPr="004261D1">
        <w:rPr>
          <w:rFonts w:cs="Arial"/>
        </w:rPr>
        <w:t>tl</w:t>
      </w:r>
      <w:proofErr w:type="spellEnd"/>
      <w:r w:rsidRPr="004261D1">
        <w:rPr>
          <w:rFonts w:cs="Arial"/>
        </w:rPr>
        <w:t>. 74 mm</w:t>
      </w:r>
    </w:p>
    <w:p w14:paraId="1A75B0D9" w14:textId="40A983EA" w:rsidR="00FE4128" w:rsidRPr="004261D1" w:rsidRDefault="00AE3366" w:rsidP="00AE3366">
      <w:pPr>
        <w:pStyle w:val="Bezmezer"/>
        <w:rPr>
          <w:rFonts w:cs="Arial"/>
        </w:rPr>
      </w:pPr>
      <w:r w:rsidRPr="004261D1">
        <w:rPr>
          <w:rFonts w:cs="Arial"/>
        </w:rPr>
        <w:t>Prkenné bednění</w:t>
      </w:r>
      <w:r w:rsidR="00FE4128" w:rsidRPr="004261D1">
        <w:rPr>
          <w:rFonts w:cs="Arial"/>
        </w:rPr>
        <w:t xml:space="preserve"> </w:t>
      </w:r>
      <w:r w:rsidRPr="004261D1">
        <w:rPr>
          <w:rFonts w:cs="Arial"/>
        </w:rPr>
        <w:tab/>
      </w:r>
      <w:r w:rsidRPr="004261D1">
        <w:rPr>
          <w:rFonts w:cs="Arial"/>
        </w:rPr>
        <w:tab/>
      </w:r>
      <w:r w:rsidRPr="004261D1">
        <w:rPr>
          <w:rFonts w:cs="Arial"/>
        </w:rPr>
        <w:tab/>
      </w:r>
      <w:proofErr w:type="spellStart"/>
      <w:r w:rsidR="00FE4128" w:rsidRPr="004261D1">
        <w:rPr>
          <w:rFonts w:cs="Arial"/>
        </w:rPr>
        <w:t>tl</w:t>
      </w:r>
      <w:proofErr w:type="spellEnd"/>
      <w:r w:rsidR="00FE4128" w:rsidRPr="004261D1">
        <w:rPr>
          <w:rFonts w:cs="Arial"/>
        </w:rPr>
        <w:t>. 1</w:t>
      </w:r>
      <w:r w:rsidRPr="004261D1">
        <w:rPr>
          <w:rFonts w:cs="Arial"/>
        </w:rPr>
        <w:t>5</w:t>
      </w:r>
      <w:r w:rsidR="00FE4128" w:rsidRPr="004261D1">
        <w:rPr>
          <w:rFonts w:cs="Arial"/>
        </w:rPr>
        <w:t xml:space="preserve"> mm</w:t>
      </w:r>
    </w:p>
    <w:p w14:paraId="300E47DB" w14:textId="79466139" w:rsidR="00FE4128" w:rsidRPr="004261D1" w:rsidRDefault="00AE3366" w:rsidP="00AE3366">
      <w:pPr>
        <w:pStyle w:val="Bezmezer"/>
        <w:rPr>
          <w:rFonts w:cs="Arial"/>
        </w:rPr>
      </w:pPr>
      <w:r w:rsidRPr="004261D1">
        <w:rPr>
          <w:rFonts w:cs="Arial"/>
        </w:rPr>
        <w:t>PE fólie</w:t>
      </w:r>
      <w:r w:rsidRPr="004261D1">
        <w:rPr>
          <w:rFonts w:cs="Arial"/>
        </w:rPr>
        <w:tab/>
      </w:r>
      <w:r w:rsidRPr="004261D1">
        <w:rPr>
          <w:rFonts w:cs="Arial"/>
        </w:rPr>
        <w:tab/>
      </w:r>
      <w:r w:rsidRPr="004261D1">
        <w:rPr>
          <w:rFonts w:cs="Arial"/>
        </w:rPr>
        <w:tab/>
      </w:r>
      <w:r w:rsidRPr="004261D1">
        <w:rPr>
          <w:rFonts w:cs="Arial"/>
        </w:rPr>
        <w:tab/>
        <w:t xml:space="preserve">      -</w:t>
      </w:r>
    </w:p>
    <w:p w14:paraId="2EE759ED" w14:textId="423682E5" w:rsidR="00FE4128" w:rsidRPr="004261D1" w:rsidRDefault="00AE3366" w:rsidP="00AE3366">
      <w:pPr>
        <w:pStyle w:val="Bezmezer"/>
        <w:rPr>
          <w:rFonts w:cs="Arial"/>
        </w:rPr>
      </w:pPr>
      <w:r w:rsidRPr="004261D1">
        <w:rPr>
          <w:rFonts w:cs="Arial"/>
        </w:rPr>
        <w:t xml:space="preserve">azbestocementová deska (interiér) </w:t>
      </w:r>
      <w:r w:rsidRPr="004261D1">
        <w:rPr>
          <w:rFonts w:cs="Arial"/>
        </w:rPr>
        <w:tab/>
      </w:r>
      <w:proofErr w:type="spellStart"/>
      <w:r w:rsidRPr="004261D1">
        <w:rPr>
          <w:rFonts w:cs="Arial"/>
        </w:rPr>
        <w:t>tl</w:t>
      </w:r>
      <w:proofErr w:type="spellEnd"/>
      <w:r w:rsidRPr="004261D1">
        <w:rPr>
          <w:rFonts w:cs="Arial"/>
        </w:rPr>
        <w:t>. 6</w:t>
      </w:r>
      <w:r w:rsidR="00FE4128" w:rsidRPr="004261D1">
        <w:rPr>
          <w:rFonts w:cs="Arial"/>
        </w:rPr>
        <w:t xml:space="preserve"> mm</w:t>
      </w:r>
      <w:r w:rsidR="00A2208A" w:rsidRPr="004261D1">
        <w:rPr>
          <w:rFonts w:cs="Arial"/>
        </w:rPr>
        <w:t xml:space="preserve"> </w:t>
      </w:r>
    </w:p>
    <w:p w14:paraId="7C71A9DE" w14:textId="77777777" w:rsidR="00FE4128" w:rsidRDefault="00FE4128" w:rsidP="00FE4128">
      <w:pPr>
        <w:pStyle w:val="Normlnweb"/>
        <w:shd w:val="clear" w:color="auto" w:fill="FFFFFF"/>
        <w:spacing w:before="0" w:beforeAutospacing="0" w:after="0" w:afterAutospacing="0"/>
        <w:ind w:left="714"/>
        <w:jc w:val="both"/>
        <w:rPr>
          <w:sz w:val="20"/>
          <w:szCs w:val="20"/>
        </w:rPr>
      </w:pPr>
    </w:p>
    <w:p w14:paraId="2F8EA282" w14:textId="11C63857" w:rsidR="00FE4128" w:rsidRPr="00292347" w:rsidRDefault="004B7368" w:rsidP="00C220F3">
      <w:pPr>
        <w:pStyle w:val="Bezmezer"/>
        <w:ind w:left="426"/>
      </w:pPr>
      <w:bookmarkStart w:id="7" w:name="_Hlk62473263"/>
      <w:r w:rsidRPr="00292347">
        <w:t xml:space="preserve">Práce budou zahájeny tím, že </w:t>
      </w:r>
      <w:r w:rsidR="00FE4128" w:rsidRPr="00292347">
        <w:t xml:space="preserve">bude </w:t>
      </w:r>
      <w:r w:rsidRPr="00292347">
        <w:t xml:space="preserve">na azbestocementové desky (vnitřní a vnější povrch stěny) proveden </w:t>
      </w:r>
      <w:r w:rsidR="00FE4128" w:rsidRPr="00292347">
        <w:t xml:space="preserve">nástřik </w:t>
      </w:r>
      <w:proofErr w:type="spellStart"/>
      <w:r w:rsidR="00FE4128" w:rsidRPr="00292347">
        <w:t>enkapsulačním</w:t>
      </w:r>
      <w:proofErr w:type="spellEnd"/>
      <w:r w:rsidR="00C220F3" w:rsidRPr="00292347">
        <w:t xml:space="preserve"> </w:t>
      </w:r>
      <w:r w:rsidR="00FE4128" w:rsidRPr="00292347">
        <w:t>přípravkem</w:t>
      </w:r>
      <w:r w:rsidRPr="00292347">
        <w:t>. Následně se provede</w:t>
      </w:r>
      <w:r w:rsidR="00FE4128" w:rsidRPr="00292347">
        <w:t xml:space="preserve"> samotná demontáž azbestocementových desek ručním mechanickým nářadím. Ty jsou ke konstrukci připevněný pomocí samořezných vrutů, předpoklad je kotvení desek do pomocných dřevěných trámků kotvených samořeznými vruty k nosné ocelové konstrukci. Po demontáži budou </w:t>
      </w:r>
      <w:r w:rsidRPr="00292347">
        <w:t xml:space="preserve">azbestocementové desky </w:t>
      </w:r>
      <w:r w:rsidR="00FE4128" w:rsidRPr="00292347">
        <w:t xml:space="preserve">v celé své ploše obaleny 2x PE folií, chemicky stabilizovány a uloženy uvnitř kontrolovaného pásma. V rámci skladby obvodové konstrukce se dá předpokládat, že vlivem původní montáže a demontáže desek s azbestem bude </w:t>
      </w:r>
      <w:r w:rsidR="00C220F3" w:rsidRPr="00292347">
        <w:t xml:space="preserve">skelná </w:t>
      </w:r>
      <w:r w:rsidR="00FE4128" w:rsidRPr="00292347">
        <w:t xml:space="preserve">vata také kontaminována a bude navyšovat množství nebezpečného odpadu.  Veškerý demontovaný materiál bude chemicky stabilizován a balen do PE folie ve dvou vrstvách.  Zabalený odpad bude soustředěn na předem připraveném místě uvnitř kontrolovaného pásma, tak aby jeho vyvážení bylo soustředěno na konec sanace. Teprve po sundání veškerého materiálu s obsahem azbestu a vaty (azbestocementové desky, </w:t>
      </w:r>
      <w:r w:rsidR="00AE3366" w:rsidRPr="00292347">
        <w:t>skelná</w:t>
      </w:r>
      <w:r w:rsidR="00FE4128" w:rsidRPr="00292347">
        <w:t xml:space="preserve"> vata), po vysátí celého prostoru kontrolovaného pásma vysavači s filtry H14, bude odpad vyvezen </w:t>
      </w:r>
      <w:r w:rsidR="00FE4128" w:rsidRPr="00292347">
        <w:lastRenderedPageBreak/>
        <w:t xml:space="preserve">prostřednictvím materiálové dekontaminační komory. Zabalený odpad bude dalšími dvěma vrstvami fólie připevněn k paletě, a pomocí mechanického ramena bude okamžitě ukládám do přistaveného kontejneru. Takto zabezpečené odpady musí být následně odvezeny do zařízení pro nakládání s odpady, které je určeno k jejich sběru nebo odstranění a je provozováno oprávněnou osobou. Odpad bude deklarován jako odpad s obsahem azbestu. </w:t>
      </w:r>
    </w:p>
    <w:p w14:paraId="0DFD2E9F" w14:textId="36317ADA" w:rsidR="00FE4128" w:rsidRPr="00292347" w:rsidRDefault="00FE4128" w:rsidP="00C220F3">
      <w:pPr>
        <w:pStyle w:val="Bezmezer"/>
        <w:ind w:left="426"/>
      </w:pPr>
      <w:r w:rsidRPr="00292347">
        <w:t xml:space="preserve">V případě, že se v průběhu prací ukáže, že navrženým postupem není možno odstranění </w:t>
      </w:r>
      <w:r w:rsidR="00AE3366" w:rsidRPr="00292347">
        <w:t>obvodového pláště</w:t>
      </w:r>
      <w:r w:rsidRPr="00292347">
        <w:t xml:space="preserve"> realizovat, bude navržen jiný způsob rozebírání, který bude odsouhlasen pracovníkem KHS </w:t>
      </w:r>
    </w:p>
    <w:bookmarkEnd w:id="6"/>
    <w:bookmarkEnd w:id="7"/>
    <w:p w14:paraId="6C1D8DB7" w14:textId="77777777" w:rsidR="00FE4128" w:rsidRPr="00292347" w:rsidRDefault="00FE4128" w:rsidP="00C220F3">
      <w:pPr>
        <w:pStyle w:val="Bezmezer"/>
        <w:ind w:left="426"/>
      </w:pPr>
      <w:r w:rsidRPr="00292347">
        <w:t>Pracovníci budou používat ochranný oděv, rukavice a protiprašnou maskou s filtrem nebo polomaskou. Při demontáži azbestových materiálů dochází k uvolňování azbestových vláken. Tato vlákna mohou ulpět na pracovních oděvech, botách, rukavicích i ochranných prostředcích dýchacích orgánů. Pracovní oděvy a rukavice, budou jednorázové a při každém výstupu z dekontaminační komory budou ukládány do připravených nádob a bude s nimi zacházeno jako s nebezpečným materiálem s obsahem azbestu.</w:t>
      </w:r>
    </w:p>
    <w:p w14:paraId="44D2865D" w14:textId="77777777" w:rsidR="00FE4128" w:rsidRPr="00292347" w:rsidRDefault="00FE4128" w:rsidP="00C220F3">
      <w:pPr>
        <w:pStyle w:val="Bezmezer"/>
        <w:ind w:left="426"/>
      </w:pPr>
      <w:r w:rsidRPr="00292347">
        <w:t>K dekontaminaci pracovníků od azbestových vláken vystupujících z ochranného pásma bude sloužit dekontaminační komora. V té bude instalována vzduchová sprcha, která ve sprchové kabině ofoukne pracovníka a vzduch je současně z prostoru odsáván odsávacím zařízení s HEPA filtrem H13. Sprcha je zcela automatická, kdy po vstupu do kabiny jsou zajištěny dveře a je zapnut proud vzduchu. Na obou stranách rovnoměrně rozmístěné trysky ofouknou pracovníka a výkonné odsávací zařízení odtáhne z prostoru kabiny vzduch. Vzduchový cyklus je uzavřený s vlastní HEPA H13 filtrem. Po skončení foukání se teprve odjistí dveře a pracovník může vstoupit do čisté šatny.</w:t>
      </w:r>
    </w:p>
    <w:p w14:paraId="70F50252" w14:textId="77777777" w:rsidR="00663EC0" w:rsidRPr="00292347" w:rsidRDefault="00663EC0" w:rsidP="00E431E3">
      <w:pPr>
        <w:pStyle w:val="Bezmezer"/>
        <w:tabs>
          <w:tab w:val="left" w:pos="1903"/>
        </w:tabs>
      </w:pPr>
    </w:p>
    <w:p w14:paraId="10441A6D" w14:textId="0B434128" w:rsidR="00EB68EA" w:rsidRPr="00292347" w:rsidRDefault="00A80B67" w:rsidP="00EB68EA">
      <w:pPr>
        <w:pStyle w:val="Bezmezer"/>
        <w:numPr>
          <w:ilvl w:val="0"/>
          <w:numId w:val="11"/>
        </w:numPr>
        <w:ind w:left="426" w:hanging="425"/>
        <w:rPr>
          <w:u w:val="single"/>
        </w:rPr>
      </w:pPr>
      <w:r w:rsidRPr="00292347">
        <w:rPr>
          <w:u w:val="single"/>
        </w:rPr>
        <w:t xml:space="preserve">Ochrana životního prostředí při </w:t>
      </w:r>
      <w:r w:rsidR="0071578C" w:rsidRPr="00292347">
        <w:rPr>
          <w:u w:val="single"/>
        </w:rPr>
        <w:t>odstraňování stavby</w:t>
      </w:r>
    </w:p>
    <w:p w14:paraId="7E926E07" w14:textId="2334A76E" w:rsidR="00EB68EA" w:rsidRPr="00292347" w:rsidRDefault="00EB68EA" w:rsidP="00EB68EA">
      <w:pPr>
        <w:pStyle w:val="Bezmezer"/>
        <w:ind w:left="426"/>
        <w:rPr>
          <w:u w:val="single"/>
        </w:rPr>
      </w:pPr>
      <w:r w:rsidRPr="00292347">
        <w:t>Při provádění stavby musí být přijata veškerá opatření k zabránění znečistění podzemních i povrchových vod ropnými látkami. Je počítáno jen s dočasným zvýšením hluku a prachu během výstavby. Odpady vzniklé při realizaci stavby budou klasifikovány a odstraněny v soulad s</w:t>
      </w:r>
      <w:r w:rsidR="007F5490" w:rsidRPr="00292347">
        <w:t xml:space="preserve"> </w:t>
      </w:r>
      <w:r w:rsidRPr="00292347">
        <w:t>p</w:t>
      </w:r>
      <w:r w:rsidR="007F5490" w:rsidRPr="00292347">
        <w:t>l</w:t>
      </w:r>
      <w:r w:rsidRPr="00292347">
        <w:t>atnými zákony a vyhláškami.</w:t>
      </w:r>
    </w:p>
    <w:p w14:paraId="636733D2" w14:textId="65656B64" w:rsidR="00D55210" w:rsidRPr="00292347" w:rsidRDefault="00D55210" w:rsidP="00DA1A25">
      <w:pPr>
        <w:pStyle w:val="Bezmezer"/>
        <w:rPr>
          <w:color w:val="FF0000"/>
        </w:rPr>
      </w:pPr>
    </w:p>
    <w:p w14:paraId="4A860411" w14:textId="77777777" w:rsidR="00EB68EA" w:rsidRPr="00292347" w:rsidRDefault="00A80B67" w:rsidP="00EB68EA">
      <w:pPr>
        <w:pStyle w:val="Bezmezer"/>
        <w:numPr>
          <w:ilvl w:val="0"/>
          <w:numId w:val="11"/>
        </w:numPr>
        <w:ind w:left="426" w:hanging="426"/>
        <w:rPr>
          <w:u w:val="single"/>
        </w:rPr>
      </w:pPr>
      <w:r w:rsidRPr="00292347">
        <w:rPr>
          <w:u w:val="single"/>
        </w:rPr>
        <w:t>Zásady bezpečnosti a ochrany zdraví při práci na staveništi</w:t>
      </w:r>
    </w:p>
    <w:p w14:paraId="1B7DA333" w14:textId="3DCCD79A" w:rsidR="00EB68EA" w:rsidRPr="00292347" w:rsidRDefault="00EB68EA" w:rsidP="00EB68EA">
      <w:pPr>
        <w:pStyle w:val="Bezmezer"/>
        <w:ind w:left="426"/>
      </w:pPr>
      <w:r w:rsidRPr="00292347">
        <w:t>Všichni pracovníci budou řádně proškolení o bezpečnosti práce na stavbě. Budou kontrolováni, zda nejsou pod vlivem alkoholických nápojů a psychotropních látek. Pracovníci, kteří obsluhují mechanismy</w:t>
      </w:r>
      <w:r w:rsidR="001D42E0" w:rsidRPr="00292347">
        <w:t>,</w:t>
      </w:r>
      <w:r w:rsidR="00627E07" w:rsidRPr="00292347">
        <w:t xml:space="preserve"> </w:t>
      </w:r>
      <w:r w:rsidRPr="00292347">
        <w:t>p</w:t>
      </w:r>
      <w:r w:rsidR="006C731A" w:rsidRPr="00292347">
        <w:t>opřípadě jej</w:t>
      </w:r>
      <w:r w:rsidR="001D42E0" w:rsidRPr="00292347">
        <w:t>ich</w:t>
      </w:r>
      <w:r w:rsidR="006C731A" w:rsidRPr="00292347">
        <w:t xml:space="preserve"> činnost vyžaduj</w:t>
      </w:r>
      <w:r w:rsidR="001D42E0" w:rsidRPr="00292347">
        <w:t>e</w:t>
      </w:r>
      <w:r w:rsidRPr="00292347">
        <w:t xml:space="preserve"> zvláštní způsobilost či osvědčení, budou při podpisu smlouvy povinní toto osvědčení předložit. Pracovníci na stavbě se budou řídit platnými zákony a vyhláškami o bezpečnosti práce</w:t>
      </w:r>
      <w:r w:rsidR="001D42E0" w:rsidRPr="00292347">
        <w:t>,</w:t>
      </w:r>
      <w:r w:rsidRPr="00292347">
        <w:t xml:space="preserve"> a to zejména vyhláškou 48/1982 Sb. – Základní požadavky k zajištění bezpečností práce a tech. zařízení, změnou vyhlášky 48/1982 Sb., 192/2005 Sb., vyhláškou 362/2005 Sb., - požadavky na bezpečnos</w:t>
      </w:r>
      <w:r w:rsidR="006C731A" w:rsidRPr="00292347">
        <w:t>t a ochranu zdraví při nebezpeč</w:t>
      </w:r>
      <w:r w:rsidRPr="00292347">
        <w:t>í pádu, zákonem 262/2006 Sb., - zákoník práce, vyhláškou 309/2006 Sb., - zajištění dalších podmínek pro zajištění BOZP, vyhláškou 591/2006 Sb., - požadavky na BOZP na staveništích.</w:t>
      </w:r>
    </w:p>
    <w:p w14:paraId="7677FBF8" w14:textId="740A4ECE" w:rsidR="00005AF3" w:rsidRPr="00292347" w:rsidRDefault="00005AF3" w:rsidP="00EB68EA">
      <w:pPr>
        <w:pStyle w:val="Bezmezer"/>
        <w:ind w:left="426"/>
      </w:pPr>
    </w:p>
    <w:p w14:paraId="6316BCCC" w14:textId="77777777" w:rsidR="00005AF3" w:rsidRDefault="00005AF3" w:rsidP="00005AF3">
      <w:pPr>
        <w:pStyle w:val="Bezmezer"/>
        <w:ind w:left="426"/>
      </w:pPr>
      <w:r w:rsidRPr="00292347">
        <w:t>Demolice objektu je jednoduchá svým rozsahem i použitými technologiemi. Při provádění bouracích prací je nutné dodržovat všechny platné zásady BOZP.</w:t>
      </w:r>
      <w:r w:rsidRPr="00AB5B31">
        <w:t xml:space="preserve"> </w:t>
      </w:r>
    </w:p>
    <w:p w14:paraId="31B7E7FC" w14:textId="77777777" w:rsidR="009D4C22" w:rsidRPr="00D673E8" w:rsidRDefault="009D4C22" w:rsidP="00005AF3">
      <w:pPr>
        <w:pStyle w:val="Bezmezer"/>
        <w:ind w:left="426"/>
        <w:rPr>
          <w:u w:val="single"/>
        </w:rPr>
      </w:pPr>
    </w:p>
    <w:p w14:paraId="47D1BC2E" w14:textId="44EC20EC" w:rsidR="00005AF3" w:rsidRPr="00292347" w:rsidRDefault="00005AF3" w:rsidP="00005AF3">
      <w:pPr>
        <w:pStyle w:val="Bezmezer"/>
        <w:ind w:left="426"/>
        <w:rPr>
          <w:u w:val="single"/>
        </w:rPr>
      </w:pPr>
      <w:r w:rsidRPr="00292347">
        <w:rPr>
          <w:u w:val="single"/>
        </w:rPr>
        <w:t>Přípravy na bourání</w:t>
      </w:r>
    </w:p>
    <w:p w14:paraId="542D011C" w14:textId="77777777" w:rsidR="00005AF3" w:rsidRPr="00292347" w:rsidRDefault="00005AF3" w:rsidP="00005AF3">
      <w:pPr>
        <w:pStyle w:val="Bezmezer"/>
        <w:ind w:left="426"/>
      </w:pPr>
      <w:r w:rsidRPr="00292347">
        <w:t xml:space="preserve">Podzemní objekty a dutiny musejí být zajištěny nebo zasypány. Do bourané stavby musí být zabezpečen bezpečný vstup. </w:t>
      </w:r>
    </w:p>
    <w:p w14:paraId="5D906530" w14:textId="77777777" w:rsidR="00005AF3" w:rsidRPr="00292347" w:rsidRDefault="00005AF3" w:rsidP="00005AF3">
      <w:pPr>
        <w:pStyle w:val="Bezmezer"/>
        <w:ind w:left="426"/>
      </w:pPr>
      <w:r w:rsidRPr="00292347">
        <w:t xml:space="preserve">Před vlastním započetím prací musí být vymezen ohrožený prostor, a to na základě technologie bourání. </w:t>
      </w:r>
    </w:p>
    <w:p w14:paraId="0786D05C" w14:textId="77777777" w:rsidR="00005AF3" w:rsidRPr="00292347" w:rsidRDefault="00005AF3" w:rsidP="00005AF3">
      <w:pPr>
        <w:pStyle w:val="Bezmezer"/>
        <w:ind w:left="426"/>
      </w:pPr>
      <w:r w:rsidRPr="00292347">
        <w:t>Musí být určen signál k opuštění pracoviště, který vydá osoba řídící bourací práce v případě bezprostředního ohrožení. Se signálem musejí být seznámeni všichni zaměstnanci na pracovišti.</w:t>
      </w:r>
    </w:p>
    <w:p w14:paraId="59F41ECE" w14:textId="77777777" w:rsidR="00005AF3" w:rsidRPr="00292347" w:rsidRDefault="00005AF3" w:rsidP="00005AF3">
      <w:pPr>
        <w:pStyle w:val="Bezmezer"/>
        <w:ind w:left="426"/>
      </w:pPr>
      <w:r w:rsidRPr="00292347">
        <w:lastRenderedPageBreak/>
        <w:t>Před započetím prací se musí odpojit a zajistit všechny rozvodné sítě, kanalizace a zařízení instalované v bouraných objektech.</w:t>
      </w:r>
    </w:p>
    <w:p w14:paraId="054EA652" w14:textId="77777777" w:rsidR="00005AF3" w:rsidRPr="00292347" w:rsidRDefault="00005AF3" w:rsidP="00005AF3">
      <w:pPr>
        <w:pStyle w:val="Bezmezer"/>
        <w:ind w:left="426"/>
      </w:pPr>
      <w:r w:rsidRPr="00292347">
        <w:t xml:space="preserve"> V případě, že je pro bourání nutný rozvod elektrické energie a pro snížení prašnosti zdroj vody, musí se v objektu zřídit samostatné vedení, které bude zabezpečeno proti poškození. </w:t>
      </w:r>
    </w:p>
    <w:p w14:paraId="354F5754" w14:textId="77777777" w:rsidR="00005AF3" w:rsidRPr="00D673E8" w:rsidRDefault="00005AF3" w:rsidP="00005AF3">
      <w:pPr>
        <w:pStyle w:val="Bezmezer"/>
        <w:ind w:left="426"/>
      </w:pPr>
      <w:r w:rsidRPr="00292347">
        <w:t>Jestliže konstrukce bourané stavby nemá dostatečnou únosnost, provádí se bourání z pomocných konstrukcí.</w:t>
      </w:r>
    </w:p>
    <w:p w14:paraId="3FD60C8E" w14:textId="77777777" w:rsidR="00005AF3" w:rsidRPr="00D673E8" w:rsidRDefault="00005AF3" w:rsidP="00005AF3">
      <w:pPr>
        <w:pStyle w:val="Bezmezer"/>
        <w:ind w:left="426"/>
      </w:pPr>
    </w:p>
    <w:p w14:paraId="11AC71AA" w14:textId="77777777" w:rsidR="00005AF3" w:rsidRPr="00292347" w:rsidRDefault="00005AF3" w:rsidP="00005AF3">
      <w:pPr>
        <w:pStyle w:val="Bezmezer"/>
        <w:ind w:left="426"/>
        <w:rPr>
          <w:u w:val="single"/>
        </w:rPr>
      </w:pPr>
      <w:r w:rsidRPr="00292347">
        <w:rPr>
          <w:u w:val="single"/>
        </w:rPr>
        <w:t>Bourání</w:t>
      </w:r>
    </w:p>
    <w:p w14:paraId="1F914493" w14:textId="77777777" w:rsidR="00005AF3" w:rsidRPr="00292347" w:rsidRDefault="00005AF3" w:rsidP="00005AF3">
      <w:pPr>
        <w:pStyle w:val="Bezmezer"/>
        <w:ind w:left="426"/>
      </w:pPr>
      <w:r w:rsidRPr="00292347">
        <w:t>Bouraným materiálem nesmějí být nadměrně zatěžovány podlahy a stropní konstrukce, jakož i pomocné konstrukce. Materiál musí být průběžně odstraňován.</w:t>
      </w:r>
    </w:p>
    <w:p w14:paraId="23008FA0" w14:textId="77777777" w:rsidR="00005AF3" w:rsidRPr="00292347" w:rsidRDefault="00005AF3" w:rsidP="00005AF3">
      <w:pPr>
        <w:pStyle w:val="Bezmezer"/>
        <w:ind w:left="426"/>
      </w:pPr>
      <w:r w:rsidRPr="00292347">
        <w:t>Bourání nebo strhávání svislých konstrukcí od výšky 3 m, bourání vysunutých částí staveb, bourání schodišť, strojní bourání a řezání kyslíkem mohou provádět osoby určené zhotovitelem.</w:t>
      </w:r>
    </w:p>
    <w:p w14:paraId="6792A6E5" w14:textId="77777777" w:rsidR="00005AF3" w:rsidRPr="00292347" w:rsidRDefault="00005AF3" w:rsidP="00005AF3">
      <w:pPr>
        <w:pStyle w:val="Bezmezer"/>
        <w:ind w:left="426"/>
      </w:pPr>
      <w:r w:rsidRPr="00292347">
        <w:t>Pokud by mohly být osoby provádějící bourací práce ohroženy padajícími předměty nebo materiálem, musejí být v technologickém postupu vykonána taková opatření, aby zajistila jejich bezpečnost.</w:t>
      </w:r>
    </w:p>
    <w:p w14:paraId="00197AC2" w14:textId="77777777" w:rsidR="00005AF3" w:rsidRPr="00292347" w:rsidRDefault="00005AF3" w:rsidP="00005AF3">
      <w:pPr>
        <w:pStyle w:val="Bezmezer"/>
        <w:ind w:left="426"/>
      </w:pPr>
      <w:r w:rsidRPr="00292347">
        <w:t>Pokud jsou při bourání zjištěny další nové skutečnosti, zajistí zhotovitel vždy bez zbytečného odkladu změnu technologického postupu podle těchto nově vzniklých skutečností. Je-li to nutné pro další bezpečné pokračování bouracích prací, práce dočasně přeruší.</w:t>
      </w:r>
    </w:p>
    <w:p w14:paraId="6C87169A" w14:textId="77777777" w:rsidR="00005AF3" w:rsidRPr="00292347" w:rsidRDefault="00005AF3" w:rsidP="00005AF3">
      <w:pPr>
        <w:pStyle w:val="Bezmezer"/>
        <w:ind w:left="426"/>
      </w:pPr>
      <w:r w:rsidRPr="00292347">
        <w:t xml:space="preserve">Při bouracích pracích musí pracovníci vždy používat ochranné přilby a vhodnou pracovní obuv. </w:t>
      </w:r>
    </w:p>
    <w:p w14:paraId="157AFFA5" w14:textId="77777777" w:rsidR="00005AF3" w:rsidRPr="00292347" w:rsidRDefault="00005AF3" w:rsidP="00005AF3">
      <w:pPr>
        <w:pStyle w:val="Bezmezer"/>
        <w:ind w:left="426"/>
      </w:pPr>
      <w:r w:rsidRPr="00292347">
        <w:t xml:space="preserve">Krovy a střešní konstrukce mohou být bourány pomocí lan a tažných strojů pouze v případě, že jsou provedena opatření k zajištění stability zbylých částí stavby. </w:t>
      </w:r>
    </w:p>
    <w:p w14:paraId="2AAE1B35" w14:textId="77777777" w:rsidR="00005AF3" w:rsidRPr="00D673E8" w:rsidRDefault="00005AF3" w:rsidP="00005AF3">
      <w:pPr>
        <w:pStyle w:val="Bezmezer"/>
        <w:ind w:left="426"/>
      </w:pPr>
      <w:r w:rsidRPr="00292347">
        <w:t>Bourací práce nesmějí být přerušeny, pokud není zajištěna stabilita nestržených konstrukcí.</w:t>
      </w:r>
    </w:p>
    <w:p w14:paraId="745697EB" w14:textId="77777777" w:rsidR="00005AF3" w:rsidRPr="0056652B" w:rsidRDefault="00005AF3" w:rsidP="00005AF3">
      <w:pPr>
        <w:pStyle w:val="Bezmezer"/>
        <w:ind w:left="426"/>
        <w:rPr>
          <w:highlight w:val="yellow"/>
        </w:rPr>
      </w:pPr>
    </w:p>
    <w:p w14:paraId="390F0024" w14:textId="77777777" w:rsidR="00005AF3" w:rsidRPr="00292347" w:rsidRDefault="00005AF3" w:rsidP="00005AF3">
      <w:pPr>
        <w:pStyle w:val="Bezmezer"/>
        <w:ind w:left="426"/>
        <w:rPr>
          <w:u w:val="single"/>
        </w:rPr>
      </w:pPr>
      <w:r w:rsidRPr="00292347">
        <w:rPr>
          <w:u w:val="single"/>
        </w:rPr>
        <w:t>Ruční bourání</w:t>
      </w:r>
    </w:p>
    <w:p w14:paraId="0F8542F7" w14:textId="77777777" w:rsidR="00005AF3" w:rsidRPr="00292347" w:rsidRDefault="00005AF3" w:rsidP="00005AF3">
      <w:pPr>
        <w:pStyle w:val="Bezmezer"/>
        <w:ind w:left="426"/>
      </w:pPr>
      <w:r w:rsidRPr="00292347">
        <w:t>Při ručním bourání nosných konstrukcí se musí postupovat shora dolů. Konstrukční prvky nesmějí být před odstraňováním zatíženy. Při bourání zdí se musí dávat pozor na vystupující konstrukce, které musejí být zajištěny.</w:t>
      </w:r>
    </w:p>
    <w:p w14:paraId="0666C810" w14:textId="77777777" w:rsidR="00005AF3" w:rsidRPr="00292347" w:rsidRDefault="00005AF3" w:rsidP="00005AF3">
      <w:pPr>
        <w:pStyle w:val="Bezmezer"/>
        <w:ind w:left="426"/>
      </w:pPr>
      <w:r w:rsidRPr="00292347">
        <w:t>Při ručním bourání stropů s dřevěnou nosnou konstrukcí musejí být odstraněny zdi nad ní, nosné prvky odkryty a odstraněn vybouraný materiál</w:t>
      </w:r>
    </w:p>
    <w:p w14:paraId="5770AEE0" w14:textId="77777777" w:rsidR="0056652B" w:rsidRPr="00292347" w:rsidRDefault="0056652B" w:rsidP="00005AF3">
      <w:pPr>
        <w:pStyle w:val="Bezmezer"/>
        <w:ind w:left="426"/>
      </w:pPr>
    </w:p>
    <w:p w14:paraId="690BB87D" w14:textId="048491B6" w:rsidR="0056652B" w:rsidRPr="00292347" w:rsidRDefault="0056652B" w:rsidP="0056652B">
      <w:pPr>
        <w:pStyle w:val="Bezmezer"/>
        <w:ind w:left="426"/>
      </w:pPr>
      <w:r w:rsidRPr="00292347">
        <w:t xml:space="preserve">Dodavatel zodpovídá za likvidaci veškerých odpadů v rámci realizace bouracích prací. </w:t>
      </w:r>
    </w:p>
    <w:p w14:paraId="70617819" w14:textId="77777777" w:rsidR="001B74FA" w:rsidRPr="00292347" w:rsidRDefault="001B74FA" w:rsidP="00DA1A25">
      <w:pPr>
        <w:pStyle w:val="Bezmezer"/>
      </w:pPr>
    </w:p>
    <w:p w14:paraId="3CD5BBE6" w14:textId="6F4B76D6" w:rsidR="00EB68EA" w:rsidRPr="00292347" w:rsidRDefault="00B65832" w:rsidP="00EB68EA">
      <w:pPr>
        <w:pStyle w:val="Bezmezer"/>
        <w:numPr>
          <w:ilvl w:val="0"/>
          <w:numId w:val="11"/>
        </w:numPr>
        <w:ind w:left="426" w:hanging="426"/>
        <w:rPr>
          <w:u w:val="single"/>
        </w:rPr>
      </w:pPr>
      <w:r w:rsidRPr="00292347">
        <w:rPr>
          <w:u w:val="single"/>
        </w:rPr>
        <w:t>Úpravy</w:t>
      </w:r>
      <w:r w:rsidR="00A80B67" w:rsidRPr="00292347">
        <w:rPr>
          <w:u w:val="single"/>
        </w:rPr>
        <w:t xml:space="preserve"> </w:t>
      </w:r>
      <w:r w:rsidR="0071578C" w:rsidRPr="00292347">
        <w:rPr>
          <w:u w:val="single"/>
        </w:rPr>
        <w:t>pro bezbariérové užívání staveb dotčených odstraněním stavby</w:t>
      </w:r>
    </w:p>
    <w:p w14:paraId="13AC7176" w14:textId="1788087E" w:rsidR="00EB68EA" w:rsidRPr="00292347" w:rsidRDefault="00EB68EA" w:rsidP="00EB68EA">
      <w:pPr>
        <w:pStyle w:val="Bezmezer"/>
        <w:ind w:left="426"/>
        <w:rPr>
          <w:u w:val="single"/>
        </w:rPr>
      </w:pPr>
      <w:r w:rsidRPr="00292347">
        <w:t>Nejsou</w:t>
      </w:r>
      <w:r w:rsidR="00496930" w:rsidRPr="00292347">
        <w:t xml:space="preserve"> potřeba</w:t>
      </w:r>
      <w:r w:rsidRPr="00292347">
        <w:t>.</w:t>
      </w:r>
    </w:p>
    <w:p w14:paraId="56AF83EB" w14:textId="11E86EF8" w:rsidR="00735A26" w:rsidRPr="00292347" w:rsidRDefault="00735A26" w:rsidP="00A80B67">
      <w:pPr>
        <w:pStyle w:val="Bezmezer"/>
      </w:pPr>
    </w:p>
    <w:p w14:paraId="4A915E25" w14:textId="77777777" w:rsidR="00EB68EA" w:rsidRPr="00292347" w:rsidRDefault="00A80B67" w:rsidP="00EB68EA">
      <w:pPr>
        <w:pStyle w:val="Bezmezer"/>
        <w:numPr>
          <w:ilvl w:val="0"/>
          <w:numId w:val="11"/>
        </w:numPr>
        <w:ind w:left="426" w:hanging="426"/>
        <w:rPr>
          <w:u w:val="single"/>
        </w:rPr>
      </w:pPr>
      <w:r w:rsidRPr="00292347">
        <w:rPr>
          <w:u w:val="single"/>
        </w:rPr>
        <w:t>Zásady pro dopravní inženýrská opatření</w:t>
      </w:r>
    </w:p>
    <w:p w14:paraId="68E94369" w14:textId="55F38620" w:rsidR="00EB68EA" w:rsidRPr="00292347" w:rsidRDefault="00EB68EA" w:rsidP="00EB68EA">
      <w:pPr>
        <w:pStyle w:val="Bezmezer"/>
        <w:ind w:left="426"/>
        <w:rPr>
          <w:u w:val="single"/>
        </w:rPr>
      </w:pPr>
      <w:r w:rsidRPr="00292347">
        <w:t>V rámci realizac</w:t>
      </w:r>
      <w:r w:rsidR="006C731A" w:rsidRPr="00292347">
        <w:t>e stavby nebudou provedeny žádná</w:t>
      </w:r>
      <w:r w:rsidRPr="00292347">
        <w:t xml:space="preserve"> dopravně inženýrská opatření.</w:t>
      </w:r>
    </w:p>
    <w:p w14:paraId="328DD24D" w14:textId="77777777" w:rsidR="007B35F0" w:rsidRPr="00292347" w:rsidRDefault="007B35F0" w:rsidP="00A80B67">
      <w:pPr>
        <w:pStyle w:val="Bezmezer"/>
        <w:ind w:hanging="425"/>
        <w:rPr>
          <w:color w:val="FF0000"/>
        </w:rPr>
      </w:pPr>
    </w:p>
    <w:p w14:paraId="4486B402" w14:textId="77777777" w:rsidR="002F0209" w:rsidRPr="00292347" w:rsidRDefault="002F0209" w:rsidP="001D42E0">
      <w:pPr>
        <w:pStyle w:val="Bezmezer"/>
      </w:pPr>
      <w:bookmarkStart w:id="8" w:name="_Hlk77073224"/>
    </w:p>
    <w:p w14:paraId="0DA01C41" w14:textId="77777777" w:rsidR="0071578C" w:rsidRPr="00292347" w:rsidRDefault="0071578C" w:rsidP="0071578C">
      <w:pPr>
        <w:pStyle w:val="Bezmezer"/>
        <w:ind w:left="0"/>
      </w:pPr>
    </w:p>
    <w:p w14:paraId="10B0206E" w14:textId="77777777" w:rsidR="0071578C" w:rsidRPr="00292347" w:rsidRDefault="0071578C" w:rsidP="0071578C">
      <w:pPr>
        <w:pStyle w:val="Bezmezer"/>
        <w:ind w:left="0"/>
      </w:pPr>
    </w:p>
    <w:p w14:paraId="52EBC6F9" w14:textId="40B736FC" w:rsidR="0062442D" w:rsidRPr="006C731A" w:rsidRDefault="00201714" w:rsidP="0071578C">
      <w:pPr>
        <w:pStyle w:val="Bezmezer"/>
        <w:ind w:left="0"/>
      </w:pPr>
      <w:r w:rsidRPr="00292347">
        <w:t xml:space="preserve">V Břeclavi </w:t>
      </w:r>
      <w:r w:rsidR="000638FD" w:rsidRPr="00292347">
        <w:t>10</w:t>
      </w:r>
      <w:r w:rsidR="00425D16" w:rsidRPr="00292347">
        <w:t>/20</w:t>
      </w:r>
      <w:r w:rsidR="00B65832" w:rsidRPr="00292347">
        <w:t>2</w:t>
      </w:r>
      <w:r w:rsidR="00604367" w:rsidRPr="00292347">
        <w:t>3</w:t>
      </w:r>
      <w:r w:rsidR="00425D16" w:rsidRPr="00292347">
        <w:tab/>
      </w:r>
      <w:r w:rsidR="00425D16" w:rsidRPr="00292347">
        <w:tab/>
      </w:r>
      <w:r w:rsidR="00425D16" w:rsidRPr="00292347">
        <w:tab/>
      </w:r>
      <w:r w:rsidR="00425D16" w:rsidRPr="00292347">
        <w:tab/>
      </w:r>
      <w:r w:rsidR="00425D16" w:rsidRPr="00292347">
        <w:tab/>
      </w:r>
      <w:r w:rsidR="00A80B67" w:rsidRPr="00292347">
        <w:t xml:space="preserve">            </w:t>
      </w:r>
      <w:r w:rsidR="00F87F19" w:rsidRPr="00292347">
        <w:tab/>
      </w:r>
      <w:r w:rsidR="00F87F19" w:rsidRPr="00292347">
        <w:tab/>
      </w:r>
      <w:r w:rsidR="00B65832" w:rsidRPr="00292347">
        <w:t>V</w:t>
      </w:r>
      <w:r w:rsidR="00A80B67" w:rsidRPr="00292347">
        <w:t xml:space="preserve">ypracoval: </w:t>
      </w:r>
      <w:r w:rsidR="00B65832" w:rsidRPr="00292347">
        <w:t>I</w:t>
      </w:r>
      <w:r w:rsidR="00A80B67" w:rsidRPr="00292347">
        <w:t xml:space="preserve">ng. </w:t>
      </w:r>
      <w:r w:rsidR="00F87F19" w:rsidRPr="00292347">
        <w:t>Michal Kolář</w:t>
      </w:r>
      <w:r w:rsidR="00B65832" w:rsidRPr="006C731A">
        <w:t xml:space="preserve">      </w:t>
      </w:r>
      <w:bookmarkEnd w:id="0"/>
      <w:bookmarkEnd w:id="8"/>
    </w:p>
    <w:sectPr w:rsidR="0062442D" w:rsidRPr="006C731A" w:rsidSect="008358F9">
      <w:headerReference w:type="default" r:id="rId8"/>
      <w:footerReference w:type="default" r:id="rId9"/>
      <w:pgSz w:w="11906" w:h="16838"/>
      <w:pgMar w:top="1418" w:right="1418" w:bottom="1418" w:left="1418" w:header="567" w:footer="37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59CDD" w14:textId="77777777" w:rsidR="004327A9" w:rsidRDefault="004327A9" w:rsidP="0062442D">
      <w:pPr>
        <w:spacing w:after="0" w:line="240" w:lineRule="auto"/>
      </w:pPr>
      <w:r>
        <w:separator/>
      </w:r>
    </w:p>
  </w:endnote>
  <w:endnote w:type="continuationSeparator" w:id="0">
    <w:p w14:paraId="478B78BE" w14:textId="77777777" w:rsidR="004327A9" w:rsidRDefault="004327A9" w:rsidP="00624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D Arial Narrow">
    <w:altName w:val="Calibri"/>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G Mincho Light J">
    <w:altName w:val="Times New Roman"/>
    <w:charset w:val="EE"/>
    <w:family w:val="auto"/>
    <w:pitch w:val="variable"/>
  </w:font>
  <w:font w:name="PoloEaElfK-Leicht">
    <w:altName w:val="Calibri"/>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8767566"/>
      <w:docPartObj>
        <w:docPartGallery w:val="Page Numbers (Bottom of Page)"/>
        <w:docPartUnique/>
      </w:docPartObj>
    </w:sdtPr>
    <w:sdtEndPr>
      <w:rPr>
        <w:rFonts w:ascii="CAD Arial Narrow" w:hAnsi="CAD Arial Narrow"/>
      </w:rPr>
    </w:sdtEndPr>
    <w:sdtContent>
      <w:p w14:paraId="44D8D726" w14:textId="7DA6C9C2" w:rsidR="00835117" w:rsidRDefault="00835117" w:rsidP="00835117">
        <w:pPr>
          <w:pStyle w:val="Bezmezer"/>
          <w:ind w:left="0"/>
          <w:rPr>
            <w:rFonts w:ascii="CAD Arial Narrow" w:hAnsi="CAD Arial Narrow"/>
            <w:color w:val="BFBFBF" w:themeColor="background1" w:themeShade="BF"/>
          </w:rPr>
        </w:pPr>
        <w:r>
          <w:tab/>
          <w:t xml:space="preserve"> </w:t>
        </w:r>
        <w:r>
          <w:tab/>
        </w:r>
      </w:p>
      <w:p w14:paraId="7CE6F984" w14:textId="7221620D" w:rsidR="007C291A" w:rsidRPr="00122E59" w:rsidRDefault="007C291A" w:rsidP="008358F9">
        <w:pPr>
          <w:pStyle w:val="Bezmezer"/>
          <w:ind w:left="0"/>
          <w:rPr>
            <w:rFonts w:ascii="CAD Arial Narrow" w:hAnsi="CAD Arial Narrow"/>
            <w:color w:val="BFBFBF" w:themeColor="background1" w:themeShade="BF"/>
          </w:rPr>
        </w:pP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sidR="00835117">
          <w:rPr>
            <w:rFonts w:ascii="CAD Arial Narrow" w:hAnsi="CAD Arial Narrow"/>
            <w:color w:val="BFBFBF" w:themeColor="background1" w:themeShade="BF"/>
          </w:rPr>
          <w:tab/>
        </w:r>
        <w:r w:rsidR="00835117">
          <w:rPr>
            <w:rFonts w:ascii="CAD Arial Narrow" w:hAnsi="CAD Arial Narrow"/>
            <w:color w:val="BFBFBF" w:themeColor="background1" w:themeShade="BF"/>
          </w:rPr>
          <w:tab/>
        </w:r>
        <w:r w:rsidR="00835117">
          <w:rPr>
            <w:rFonts w:ascii="CAD Arial Narrow" w:hAnsi="CAD Arial Narrow"/>
            <w:color w:val="BFBFBF" w:themeColor="background1" w:themeShade="BF"/>
          </w:rPr>
          <w:tab/>
        </w:r>
        <w:r>
          <w:rPr>
            <w:rFonts w:ascii="CAD Arial Narrow" w:hAnsi="CAD Arial Narrow"/>
            <w:color w:val="BFBFBF" w:themeColor="background1" w:themeShade="BF"/>
          </w:rPr>
          <w:t xml:space="preserve">      </w:t>
        </w:r>
        <w:r w:rsidRPr="00122E59">
          <w:rPr>
            <w:rFonts w:ascii="CAD Arial Narrow" w:hAnsi="CAD Arial Narrow"/>
            <w:sz w:val="22"/>
          </w:rPr>
          <w:fldChar w:fldCharType="begin"/>
        </w:r>
        <w:r w:rsidRPr="00122E59">
          <w:rPr>
            <w:rFonts w:ascii="CAD Arial Narrow" w:hAnsi="CAD Arial Narrow"/>
            <w:sz w:val="22"/>
          </w:rPr>
          <w:instrText>PAGE   \* MERGEFORMAT</w:instrText>
        </w:r>
        <w:r w:rsidRPr="00122E59">
          <w:rPr>
            <w:rFonts w:ascii="CAD Arial Narrow" w:hAnsi="CAD Arial Narrow"/>
            <w:sz w:val="22"/>
          </w:rPr>
          <w:fldChar w:fldCharType="separate"/>
        </w:r>
        <w:r w:rsidR="000A53F9">
          <w:rPr>
            <w:rFonts w:ascii="CAD Arial Narrow" w:hAnsi="CAD Arial Narrow"/>
            <w:noProof/>
            <w:sz w:val="22"/>
          </w:rPr>
          <w:t>21</w:t>
        </w:r>
        <w:r w:rsidRPr="00122E59">
          <w:rPr>
            <w:rFonts w:ascii="CAD Arial Narrow" w:hAnsi="CAD Arial Narrow"/>
            <w:sz w:val="22"/>
          </w:rPr>
          <w:fldChar w:fldCharType="end"/>
        </w:r>
      </w:p>
    </w:sdtContent>
  </w:sdt>
  <w:p w14:paraId="5738FB98" w14:textId="20888289" w:rsidR="007C291A" w:rsidRPr="004639BE" w:rsidRDefault="007C291A" w:rsidP="00264C3A">
    <w:pPr>
      <w:pStyle w:val="Zpat"/>
      <w:rPr>
        <w:rFonts w:ascii="CAD Arial Narrow" w:hAnsi="CAD Arial Narrow"/>
        <w:sz w:val="1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73D33" w14:textId="77777777" w:rsidR="004327A9" w:rsidRDefault="004327A9" w:rsidP="0062442D">
      <w:pPr>
        <w:spacing w:after="0" w:line="240" w:lineRule="auto"/>
      </w:pPr>
      <w:r>
        <w:separator/>
      </w:r>
    </w:p>
  </w:footnote>
  <w:footnote w:type="continuationSeparator" w:id="0">
    <w:p w14:paraId="70F0F65E" w14:textId="77777777" w:rsidR="004327A9" w:rsidRDefault="004327A9" w:rsidP="006244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395DC" w14:textId="384EC7B9" w:rsidR="007C291A" w:rsidRPr="00F622D3" w:rsidRDefault="009D4C22" w:rsidP="00C33867">
    <w:pPr>
      <w:rPr>
        <w:sz w:val="16"/>
        <w:szCs w:val="16"/>
      </w:rPr>
    </w:pPr>
    <w:r w:rsidRPr="00F622D3">
      <w:rPr>
        <w:sz w:val="16"/>
        <w:szCs w:val="16"/>
      </w:rPr>
      <w:t xml:space="preserve">DEMOLICE </w:t>
    </w:r>
    <w:r w:rsidR="00C33867" w:rsidRPr="00F622D3">
      <w:rPr>
        <w:sz w:val="16"/>
        <w:szCs w:val="16"/>
      </w:rPr>
      <w:t>SKLADOVÉ HALY P.Č. ST.4900</w:t>
    </w:r>
    <w:r w:rsidRPr="00F622D3">
      <w:rPr>
        <w:sz w:val="16"/>
        <w:szCs w:val="16"/>
      </w:rPr>
      <w:t xml:space="preserve">, </w:t>
    </w:r>
    <w:r w:rsidR="00C33867" w:rsidRPr="00F622D3">
      <w:rPr>
        <w:sz w:val="16"/>
        <w:szCs w:val="16"/>
      </w:rPr>
      <w:t>BŘECLAV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tar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Times New Roman" w:hAnsi="Times New Roman" w:cs="Arial"/>
      </w:rPr>
    </w:lvl>
  </w:abstractNum>
  <w:abstractNum w:abstractNumId="2" w15:restartNumberingAfterBreak="0">
    <w:nsid w:val="081E2946"/>
    <w:multiLevelType w:val="hybridMultilevel"/>
    <w:tmpl w:val="93C47276"/>
    <w:lvl w:ilvl="0" w:tplc="AB6CDEF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F001BB"/>
    <w:multiLevelType w:val="hybridMultilevel"/>
    <w:tmpl w:val="3EE41286"/>
    <w:lvl w:ilvl="0" w:tplc="0405000F">
      <w:start w:val="1"/>
      <w:numFmt w:val="decimal"/>
      <w:lvlText w:val="%1."/>
      <w:lvlJc w:val="lef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4" w15:restartNumberingAfterBreak="0">
    <w:nsid w:val="0A8F3610"/>
    <w:multiLevelType w:val="hybridMultilevel"/>
    <w:tmpl w:val="80723C26"/>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7C7D31"/>
    <w:multiLevelType w:val="hybridMultilevel"/>
    <w:tmpl w:val="75B05D58"/>
    <w:lvl w:ilvl="0" w:tplc="6B10B6B2">
      <w:start w:val="1"/>
      <w:numFmt w:val="decimal"/>
      <w:lvlText w:val="%1."/>
      <w:lvlJc w:val="left"/>
      <w:pPr>
        <w:ind w:left="3900" w:hanging="360"/>
      </w:pPr>
      <w:rPr>
        <w:rFonts w:hint="default"/>
      </w:rPr>
    </w:lvl>
    <w:lvl w:ilvl="1" w:tplc="041B0019" w:tentative="1">
      <w:start w:val="1"/>
      <w:numFmt w:val="lowerLetter"/>
      <w:lvlText w:val="%2."/>
      <w:lvlJc w:val="left"/>
      <w:pPr>
        <w:ind w:left="4620" w:hanging="360"/>
      </w:pPr>
    </w:lvl>
    <w:lvl w:ilvl="2" w:tplc="041B001B" w:tentative="1">
      <w:start w:val="1"/>
      <w:numFmt w:val="lowerRoman"/>
      <w:lvlText w:val="%3."/>
      <w:lvlJc w:val="right"/>
      <w:pPr>
        <w:ind w:left="5340" w:hanging="180"/>
      </w:pPr>
    </w:lvl>
    <w:lvl w:ilvl="3" w:tplc="041B000F" w:tentative="1">
      <w:start w:val="1"/>
      <w:numFmt w:val="decimal"/>
      <w:lvlText w:val="%4."/>
      <w:lvlJc w:val="left"/>
      <w:pPr>
        <w:ind w:left="6060" w:hanging="360"/>
      </w:pPr>
    </w:lvl>
    <w:lvl w:ilvl="4" w:tplc="041B0019" w:tentative="1">
      <w:start w:val="1"/>
      <w:numFmt w:val="lowerLetter"/>
      <w:lvlText w:val="%5."/>
      <w:lvlJc w:val="left"/>
      <w:pPr>
        <w:ind w:left="6780" w:hanging="360"/>
      </w:pPr>
    </w:lvl>
    <w:lvl w:ilvl="5" w:tplc="041B001B" w:tentative="1">
      <w:start w:val="1"/>
      <w:numFmt w:val="lowerRoman"/>
      <w:lvlText w:val="%6."/>
      <w:lvlJc w:val="right"/>
      <w:pPr>
        <w:ind w:left="7500" w:hanging="180"/>
      </w:pPr>
    </w:lvl>
    <w:lvl w:ilvl="6" w:tplc="041B000F" w:tentative="1">
      <w:start w:val="1"/>
      <w:numFmt w:val="decimal"/>
      <w:lvlText w:val="%7."/>
      <w:lvlJc w:val="left"/>
      <w:pPr>
        <w:ind w:left="8220" w:hanging="360"/>
      </w:pPr>
    </w:lvl>
    <w:lvl w:ilvl="7" w:tplc="041B0019" w:tentative="1">
      <w:start w:val="1"/>
      <w:numFmt w:val="lowerLetter"/>
      <w:lvlText w:val="%8."/>
      <w:lvlJc w:val="left"/>
      <w:pPr>
        <w:ind w:left="8940" w:hanging="360"/>
      </w:pPr>
    </w:lvl>
    <w:lvl w:ilvl="8" w:tplc="041B001B" w:tentative="1">
      <w:start w:val="1"/>
      <w:numFmt w:val="lowerRoman"/>
      <w:lvlText w:val="%9."/>
      <w:lvlJc w:val="right"/>
      <w:pPr>
        <w:ind w:left="9660" w:hanging="180"/>
      </w:pPr>
    </w:lvl>
  </w:abstractNum>
  <w:abstractNum w:abstractNumId="6" w15:restartNumberingAfterBreak="0">
    <w:nsid w:val="0DFB7FC4"/>
    <w:multiLevelType w:val="hybridMultilevel"/>
    <w:tmpl w:val="BC62722E"/>
    <w:lvl w:ilvl="0" w:tplc="37D8A976">
      <w:numFmt w:val="bullet"/>
      <w:lvlText w:val="-"/>
      <w:lvlJc w:val="left"/>
      <w:pPr>
        <w:ind w:left="786" w:hanging="360"/>
      </w:pPr>
      <w:rPr>
        <w:rFonts w:ascii="Arial Narrow" w:eastAsiaTheme="minorHAnsi" w:hAnsi="Arial Narrow"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0EDA78E4"/>
    <w:multiLevelType w:val="hybridMultilevel"/>
    <w:tmpl w:val="BEBCAA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E6715B"/>
    <w:multiLevelType w:val="hybridMultilevel"/>
    <w:tmpl w:val="15FEF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1BB73FD"/>
    <w:multiLevelType w:val="hybridMultilevel"/>
    <w:tmpl w:val="FB302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3F6A34"/>
    <w:multiLevelType w:val="hybridMultilevel"/>
    <w:tmpl w:val="C4A44460"/>
    <w:lvl w:ilvl="0" w:tplc="0AEAF0CA">
      <w:numFmt w:val="bullet"/>
      <w:lvlText w:val="-"/>
      <w:lvlJc w:val="left"/>
      <w:pPr>
        <w:ind w:left="1145" w:hanging="360"/>
      </w:pPr>
      <w:rPr>
        <w:rFonts w:ascii="Arial" w:eastAsia="Times New Roman" w:hAnsi="Arial" w:cs="Aria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1" w15:restartNumberingAfterBreak="0">
    <w:nsid w:val="18C91D67"/>
    <w:multiLevelType w:val="hybridMultilevel"/>
    <w:tmpl w:val="48D20712"/>
    <w:lvl w:ilvl="0" w:tplc="0AC2FF48">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2" w15:restartNumberingAfterBreak="0">
    <w:nsid w:val="1DB60BC2"/>
    <w:multiLevelType w:val="hybridMultilevel"/>
    <w:tmpl w:val="FC866D4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BF53C2"/>
    <w:multiLevelType w:val="hybridMultilevel"/>
    <w:tmpl w:val="92484620"/>
    <w:lvl w:ilvl="0" w:tplc="9C085D0C">
      <w:start w:val="1"/>
      <w:numFmt w:val="decimal"/>
      <w:lvlText w:val="B.2.%1"/>
      <w:lvlJc w:val="left"/>
      <w:pPr>
        <w:ind w:left="720" w:hanging="360"/>
      </w:pPr>
      <w:rPr>
        <w:rFonts w:ascii="CAD Arial Narrow" w:hAnsi="CAD Arial Narrow" w:hint="default"/>
        <w:b/>
      </w:rPr>
    </w:lvl>
    <w:lvl w:ilvl="1" w:tplc="DB109B4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991F3D"/>
    <w:multiLevelType w:val="hybridMultilevel"/>
    <w:tmpl w:val="02FA9B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0373F0"/>
    <w:multiLevelType w:val="hybridMultilevel"/>
    <w:tmpl w:val="AD1489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E6E7FD4"/>
    <w:multiLevelType w:val="hybridMultilevel"/>
    <w:tmpl w:val="0F0465E2"/>
    <w:lvl w:ilvl="0" w:tplc="543AB7FE">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0519A7"/>
    <w:multiLevelType w:val="hybridMultilevel"/>
    <w:tmpl w:val="6D5846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382DC6"/>
    <w:multiLevelType w:val="hybridMultilevel"/>
    <w:tmpl w:val="8F9E3058"/>
    <w:lvl w:ilvl="0" w:tplc="7DD6EBBE">
      <w:numFmt w:val="bullet"/>
      <w:lvlText w:val="-"/>
      <w:lvlJc w:val="left"/>
      <w:pPr>
        <w:ind w:left="785" w:hanging="360"/>
      </w:pPr>
      <w:rPr>
        <w:rFonts w:ascii="Arial Narrow" w:eastAsiaTheme="minorHAnsi" w:hAnsi="Arial Narrow" w:cstheme="minorBid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9" w15:restartNumberingAfterBreak="0">
    <w:nsid w:val="37E464D8"/>
    <w:multiLevelType w:val="hybridMultilevel"/>
    <w:tmpl w:val="DBD899CA"/>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0" w15:restartNumberingAfterBreak="0">
    <w:nsid w:val="39825E83"/>
    <w:multiLevelType w:val="hybridMultilevel"/>
    <w:tmpl w:val="24842FB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6A28D9"/>
    <w:multiLevelType w:val="hybridMultilevel"/>
    <w:tmpl w:val="407E98D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3DDE1FEA"/>
    <w:multiLevelType w:val="hybridMultilevel"/>
    <w:tmpl w:val="1742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5731C44"/>
    <w:multiLevelType w:val="hybridMultilevel"/>
    <w:tmpl w:val="125E1E8E"/>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480462"/>
    <w:multiLevelType w:val="hybridMultilevel"/>
    <w:tmpl w:val="811A3368"/>
    <w:lvl w:ilvl="0" w:tplc="72047DBC">
      <w:start w:val="1"/>
      <w:numFmt w:val="lowerLetter"/>
      <w:lvlText w:val="%1)"/>
      <w:lvlJc w:val="left"/>
      <w:pPr>
        <w:ind w:left="720" w:hanging="360"/>
      </w:pPr>
      <w:rPr>
        <w:rFonts w:ascii="Arial Narrow" w:hAnsi="Arial Narrow"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476CBA"/>
    <w:multiLevelType w:val="hybridMultilevel"/>
    <w:tmpl w:val="B0145C66"/>
    <w:lvl w:ilvl="0" w:tplc="041B0001">
      <w:start w:val="1"/>
      <w:numFmt w:val="bullet"/>
      <w:lvlText w:val=""/>
      <w:lvlJc w:val="left"/>
      <w:pPr>
        <w:ind w:left="1427" w:hanging="360"/>
      </w:pPr>
      <w:rPr>
        <w:rFonts w:ascii="Symbol" w:hAnsi="Symbol"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6" w15:restartNumberingAfterBreak="0">
    <w:nsid w:val="4A2708C3"/>
    <w:multiLevelType w:val="hybridMultilevel"/>
    <w:tmpl w:val="0B783F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A325BA"/>
    <w:multiLevelType w:val="hybridMultilevel"/>
    <w:tmpl w:val="542A3E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0777EB"/>
    <w:multiLevelType w:val="hybridMultilevel"/>
    <w:tmpl w:val="7012C93C"/>
    <w:lvl w:ilvl="0" w:tplc="0405000B">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9" w15:restartNumberingAfterBreak="0">
    <w:nsid w:val="5D792EA5"/>
    <w:multiLevelType w:val="hybridMultilevel"/>
    <w:tmpl w:val="62A60F12"/>
    <w:lvl w:ilvl="0" w:tplc="34421DD4">
      <w:start w:val="3"/>
      <w:numFmt w:val="decimal"/>
      <w:lvlText w:val="B.%1"/>
      <w:lvlJc w:val="left"/>
      <w:pPr>
        <w:ind w:left="6173" w:hanging="360"/>
      </w:pPr>
      <w:rPr>
        <w:rFonts w:ascii="Arial Narrow" w:hAnsi="Arial Narrow"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5D492D"/>
    <w:multiLevelType w:val="hybridMultilevel"/>
    <w:tmpl w:val="FAA66530"/>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CA4B40"/>
    <w:multiLevelType w:val="hybridMultilevel"/>
    <w:tmpl w:val="11705324"/>
    <w:lvl w:ilvl="0" w:tplc="0B88BBEA">
      <w:start w:val="1"/>
      <w:numFmt w:val="lowerLetter"/>
      <w:lvlText w:val="%1)"/>
      <w:lvlJc w:val="left"/>
      <w:pPr>
        <w:ind w:left="720" w:hanging="360"/>
      </w:pPr>
      <w:rPr>
        <w:rFonts w:ascii="Arial Narrow" w:hAnsi="Arial Narrow"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9CE4198"/>
    <w:multiLevelType w:val="hybridMultilevel"/>
    <w:tmpl w:val="5000679E"/>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A46495A"/>
    <w:multiLevelType w:val="hybridMultilevel"/>
    <w:tmpl w:val="FC9EF89C"/>
    <w:lvl w:ilvl="0" w:tplc="443AC902">
      <w:start w:val="1"/>
      <w:numFmt w:val="decimal"/>
      <w:lvlText w:val="B.%1"/>
      <w:lvlJc w:val="left"/>
      <w:pPr>
        <w:ind w:left="720" w:hanging="360"/>
      </w:pPr>
      <w:rPr>
        <w:rFonts w:hint="default"/>
      </w:rPr>
    </w:lvl>
    <w:lvl w:ilvl="1" w:tplc="AAF2A6A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EC4094"/>
    <w:multiLevelType w:val="hybridMultilevel"/>
    <w:tmpl w:val="B4943E30"/>
    <w:lvl w:ilvl="0" w:tplc="7DD6EBBE">
      <w:numFmt w:val="bullet"/>
      <w:lvlText w:val="-"/>
      <w:lvlJc w:val="left"/>
      <w:pPr>
        <w:ind w:left="1210" w:hanging="360"/>
      </w:pPr>
      <w:rPr>
        <w:rFonts w:ascii="Arial Narrow" w:eastAsiaTheme="minorHAnsi" w:hAnsi="Arial Narrow"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5" w15:restartNumberingAfterBreak="0">
    <w:nsid w:val="73ED251E"/>
    <w:multiLevelType w:val="hybridMultilevel"/>
    <w:tmpl w:val="DEB68D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17087"/>
    <w:multiLevelType w:val="hybridMultilevel"/>
    <w:tmpl w:val="802464FC"/>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C9A7C56"/>
    <w:multiLevelType w:val="hybridMultilevel"/>
    <w:tmpl w:val="9CDC3F96"/>
    <w:lvl w:ilvl="0" w:tplc="041B0001">
      <w:start w:val="1"/>
      <w:numFmt w:val="bullet"/>
      <w:lvlText w:val=""/>
      <w:lvlJc w:val="left"/>
      <w:pPr>
        <w:ind w:left="2420" w:hanging="360"/>
      </w:pPr>
      <w:rPr>
        <w:rFonts w:ascii="Symbol" w:hAnsi="Symbol" w:hint="default"/>
      </w:rPr>
    </w:lvl>
    <w:lvl w:ilvl="1" w:tplc="04050003" w:tentative="1">
      <w:start w:val="1"/>
      <w:numFmt w:val="bullet"/>
      <w:lvlText w:val="o"/>
      <w:lvlJc w:val="left"/>
      <w:pPr>
        <w:ind w:left="3140" w:hanging="360"/>
      </w:pPr>
      <w:rPr>
        <w:rFonts w:ascii="Courier New" w:hAnsi="Courier New" w:cs="Courier New" w:hint="default"/>
      </w:rPr>
    </w:lvl>
    <w:lvl w:ilvl="2" w:tplc="04050005" w:tentative="1">
      <w:start w:val="1"/>
      <w:numFmt w:val="bullet"/>
      <w:lvlText w:val=""/>
      <w:lvlJc w:val="left"/>
      <w:pPr>
        <w:ind w:left="3860" w:hanging="360"/>
      </w:pPr>
      <w:rPr>
        <w:rFonts w:ascii="Wingdings" w:hAnsi="Wingdings" w:hint="default"/>
      </w:rPr>
    </w:lvl>
    <w:lvl w:ilvl="3" w:tplc="04050001" w:tentative="1">
      <w:start w:val="1"/>
      <w:numFmt w:val="bullet"/>
      <w:lvlText w:val=""/>
      <w:lvlJc w:val="left"/>
      <w:pPr>
        <w:ind w:left="4580" w:hanging="360"/>
      </w:pPr>
      <w:rPr>
        <w:rFonts w:ascii="Symbol" w:hAnsi="Symbol" w:hint="default"/>
      </w:rPr>
    </w:lvl>
    <w:lvl w:ilvl="4" w:tplc="04050003" w:tentative="1">
      <w:start w:val="1"/>
      <w:numFmt w:val="bullet"/>
      <w:lvlText w:val="o"/>
      <w:lvlJc w:val="left"/>
      <w:pPr>
        <w:ind w:left="5300" w:hanging="360"/>
      </w:pPr>
      <w:rPr>
        <w:rFonts w:ascii="Courier New" w:hAnsi="Courier New" w:cs="Courier New" w:hint="default"/>
      </w:rPr>
    </w:lvl>
    <w:lvl w:ilvl="5" w:tplc="04050005" w:tentative="1">
      <w:start w:val="1"/>
      <w:numFmt w:val="bullet"/>
      <w:lvlText w:val=""/>
      <w:lvlJc w:val="left"/>
      <w:pPr>
        <w:ind w:left="6020" w:hanging="360"/>
      </w:pPr>
      <w:rPr>
        <w:rFonts w:ascii="Wingdings" w:hAnsi="Wingdings" w:hint="default"/>
      </w:rPr>
    </w:lvl>
    <w:lvl w:ilvl="6" w:tplc="04050001" w:tentative="1">
      <w:start w:val="1"/>
      <w:numFmt w:val="bullet"/>
      <w:lvlText w:val=""/>
      <w:lvlJc w:val="left"/>
      <w:pPr>
        <w:ind w:left="6740" w:hanging="360"/>
      </w:pPr>
      <w:rPr>
        <w:rFonts w:ascii="Symbol" w:hAnsi="Symbol" w:hint="default"/>
      </w:rPr>
    </w:lvl>
    <w:lvl w:ilvl="7" w:tplc="04050003" w:tentative="1">
      <w:start w:val="1"/>
      <w:numFmt w:val="bullet"/>
      <w:lvlText w:val="o"/>
      <w:lvlJc w:val="left"/>
      <w:pPr>
        <w:ind w:left="7460" w:hanging="360"/>
      </w:pPr>
      <w:rPr>
        <w:rFonts w:ascii="Courier New" w:hAnsi="Courier New" w:cs="Courier New" w:hint="default"/>
      </w:rPr>
    </w:lvl>
    <w:lvl w:ilvl="8" w:tplc="04050005" w:tentative="1">
      <w:start w:val="1"/>
      <w:numFmt w:val="bullet"/>
      <w:lvlText w:val=""/>
      <w:lvlJc w:val="left"/>
      <w:pPr>
        <w:ind w:left="8180" w:hanging="360"/>
      </w:pPr>
      <w:rPr>
        <w:rFonts w:ascii="Wingdings" w:hAnsi="Wingdings" w:hint="default"/>
      </w:rPr>
    </w:lvl>
  </w:abstractNum>
  <w:num w:numId="1" w16cid:durableId="398594975">
    <w:abstractNumId w:val="33"/>
  </w:num>
  <w:num w:numId="2" w16cid:durableId="21977551">
    <w:abstractNumId w:val="24"/>
  </w:num>
  <w:num w:numId="3" w16cid:durableId="2118133830">
    <w:abstractNumId w:val="13"/>
  </w:num>
  <w:num w:numId="4" w16cid:durableId="702487807">
    <w:abstractNumId w:val="20"/>
  </w:num>
  <w:num w:numId="5" w16cid:durableId="573511074">
    <w:abstractNumId w:val="17"/>
  </w:num>
  <w:num w:numId="6" w16cid:durableId="155387021">
    <w:abstractNumId w:val="7"/>
  </w:num>
  <w:num w:numId="7" w16cid:durableId="2087878094">
    <w:abstractNumId w:val="15"/>
  </w:num>
  <w:num w:numId="8" w16cid:durableId="2029673173">
    <w:abstractNumId w:val="14"/>
  </w:num>
  <w:num w:numId="9" w16cid:durableId="18510064">
    <w:abstractNumId w:val="27"/>
  </w:num>
  <w:num w:numId="10" w16cid:durableId="1103649377">
    <w:abstractNumId w:val="35"/>
  </w:num>
  <w:num w:numId="11" w16cid:durableId="1535845778">
    <w:abstractNumId w:val="12"/>
  </w:num>
  <w:num w:numId="12" w16cid:durableId="396981581">
    <w:abstractNumId w:val="29"/>
  </w:num>
  <w:num w:numId="13" w16cid:durableId="1187794822">
    <w:abstractNumId w:val="23"/>
  </w:num>
  <w:num w:numId="14" w16cid:durableId="1469933967">
    <w:abstractNumId w:val="36"/>
  </w:num>
  <w:num w:numId="15" w16cid:durableId="580023429">
    <w:abstractNumId w:val="30"/>
  </w:num>
  <w:num w:numId="16" w16cid:durableId="2019773281">
    <w:abstractNumId w:val="32"/>
  </w:num>
  <w:num w:numId="17" w16cid:durableId="824662933">
    <w:abstractNumId w:val="4"/>
  </w:num>
  <w:num w:numId="18" w16cid:durableId="1176923010">
    <w:abstractNumId w:val="37"/>
  </w:num>
  <w:num w:numId="19" w16cid:durableId="411390806">
    <w:abstractNumId w:val="28"/>
  </w:num>
  <w:num w:numId="20" w16cid:durableId="1968463116">
    <w:abstractNumId w:val="19"/>
  </w:num>
  <w:num w:numId="21" w16cid:durableId="522017205">
    <w:abstractNumId w:val="31"/>
  </w:num>
  <w:num w:numId="22" w16cid:durableId="1012418983">
    <w:abstractNumId w:val="9"/>
  </w:num>
  <w:num w:numId="23" w16cid:durableId="1031146781">
    <w:abstractNumId w:val="8"/>
  </w:num>
  <w:num w:numId="24" w16cid:durableId="1012993035">
    <w:abstractNumId w:val="25"/>
  </w:num>
  <w:num w:numId="25" w16cid:durableId="667484715">
    <w:abstractNumId w:val="10"/>
  </w:num>
  <w:num w:numId="26" w16cid:durableId="1101879042">
    <w:abstractNumId w:val="5"/>
  </w:num>
  <w:num w:numId="27" w16cid:durableId="1713916033">
    <w:abstractNumId w:val="16"/>
  </w:num>
  <w:num w:numId="28" w16cid:durableId="1815637800">
    <w:abstractNumId w:val="3"/>
  </w:num>
  <w:num w:numId="29" w16cid:durableId="485391244">
    <w:abstractNumId w:val="11"/>
  </w:num>
  <w:num w:numId="30" w16cid:durableId="130683365">
    <w:abstractNumId w:val="18"/>
  </w:num>
  <w:num w:numId="31" w16cid:durableId="476262959">
    <w:abstractNumId w:val="21"/>
  </w:num>
  <w:num w:numId="32" w16cid:durableId="1050806591">
    <w:abstractNumId w:val="34"/>
  </w:num>
  <w:num w:numId="33" w16cid:durableId="179588171">
    <w:abstractNumId w:val="26"/>
  </w:num>
  <w:num w:numId="34" w16cid:durableId="944387744">
    <w:abstractNumId w:val="2"/>
  </w:num>
  <w:num w:numId="35" w16cid:durableId="219101635">
    <w:abstractNumId w:val="22"/>
  </w:num>
  <w:num w:numId="36" w16cid:durableId="72845333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19CD"/>
    <w:rsid w:val="00000DB4"/>
    <w:rsid w:val="000017BC"/>
    <w:rsid w:val="0000252E"/>
    <w:rsid w:val="00003371"/>
    <w:rsid w:val="00005AF3"/>
    <w:rsid w:val="00010891"/>
    <w:rsid w:val="00013CB7"/>
    <w:rsid w:val="00015845"/>
    <w:rsid w:val="00016A01"/>
    <w:rsid w:val="00016DD9"/>
    <w:rsid w:val="00021B3D"/>
    <w:rsid w:val="00022854"/>
    <w:rsid w:val="000237D1"/>
    <w:rsid w:val="00030937"/>
    <w:rsid w:val="00030A83"/>
    <w:rsid w:val="00031698"/>
    <w:rsid w:val="0003319F"/>
    <w:rsid w:val="0003327F"/>
    <w:rsid w:val="00035576"/>
    <w:rsid w:val="00040064"/>
    <w:rsid w:val="000411C2"/>
    <w:rsid w:val="00044BC3"/>
    <w:rsid w:val="00044D18"/>
    <w:rsid w:val="00045385"/>
    <w:rsid w:val="00050050"/>
    <w:rsid w:val="000515DB"/>
    <w:rsid w:val="00052C1B"/>
    <w:rsid w:val="00054E19"/>
    <w:rsid w:val="00060B76"/>
    <w:rsid w:val="000632DB"/>
    <w:rsid w:val="000638FD"/>
    <w:rsid w:val="00064C32"/>
    <w:rsid w:val="00066E00"/>
    <w:rsid w:val="00067551"/>
    <w:rsid w:val="0007318E"/>
    <w:rsid w:val="0007625D"/>
    <w:rsid w:val="000762E8"/>
    <w:rsid w:val="0007765E"/>
    <w:rsid w:val="00082167"/>
    <w:rsid w:val="00085FF5"/>
    <w:rsid w:val="00086095"/>
    <w:rsid w:val="00086EA2"/>
    <w:rsid w:val="0009072F"/>
    <w:rsid w:val="000949C7"/>
    <w:rsid w:val="000A11E4"/>
    <w:rsid w:val="000A36D6"/>
    <w:rsid w:val="000A3EC8"/>
    <w:rsid w:val="000A46A3"/>
    <w:rsid w:val="000A53F9"/>
    <w:rsid w:val="000A5D9F"/>
    <w:rsid w:val="000B02FD"/>
    <w:rsid w:val="000B192E"/>
    <w:rsid w:val="000B2EB8"/>
    <w:rsid w:val="000B3934"/>
    <w:rsid w:val="000B39B5"/>
    <w:rsid w:val="000B692C"/>
    <w:rsid w:val="000C1C41"/>
    <w:rsid w:val="000C2C06"/>
    <w:rsid w:val="000C36DE"/>
    <w:rsid w:val="000C3A3D"/>
    <w:rsid w:val="000C3AF2"/>
    <w:rsid w:val="000C51CA"/>
    <w:rsid w:val="000C7B87"/>
    <w:rsid w:val="000C7BFD"/>
    <w:rsid w:val="000D1284"/>
    <w:rsid w:val="000D1A82"/>
    <w:rsid w:val="000D1D5A"/>
    <w:rsid w:val="000D2F5F"/>
    <w:rsid w:val="000D34B0"/>
    <w:rsid w:val="000D4A97"/>
    <w:rsid w:val="000D55CE"/>
    <w:rsid w:val="000D6786"/>
    <w:rsid w:val="000D6F91"/>
    <w:rsid w:val="000D7282"/>
    <w:rsid w:val="000E29D1"/>
    <w:rsid w:val="000E74B4"/>
    <w:rsid w:val="000F06F4"/>
    <w:rsid w:val="000F07B9"/>
    <w:rsid w:val="000F2A50"/>
    <w:rsid w:val="000F3C39"/>
    <w:rsid w:val="000F6FA1"/>
    <w:rsid w:val="000F711C"/>
    <w:rsid w:val="000F7EAC"/>
    <w:rsid w:val="0010141C"/>
    <w:rsid w:val="0010145D"/>
    <w:rsid w:val="001032F2"/>
    <w:rsid w:val="001033A7"/>
    <w:rsid w:val="0010480B"/>
    <w:rsid w:val="00105C57"/>
    <w:rsid w:val="00106692"/>
    <w:rsid w:val="001110A5"/>
    <w:rsid w:val="00111A10"/>
    <w:rsid w:val="001141C7"/>
    <w:rsid w:val="001144CB"/>
    <w:rsid w:val="00120DDD"/>
    <w:rsid w:val="00121167"/>
    <w:rsid w:val="00122E59"/>
    <w:rsid w:val="00124EFF"/>
    <w:rsid w:val="001257AA"/>
    <w:rsid w:val="00126002"/>
    <w:rsid w:val="00130491"/>
    <w:rsid w:val="00130F99"/>
    <w:rsid w:val="001327BA"/>
    <w:rsid w:val="001334AD"/>
    <w:rsid w:val="00134454"/>
    <w:rsid w:val="00134751"/>
    <w:rsid w:val="001348FB"/>
    <w:rsid w:val="001349CD"/>
    <w:rsid w:val="0014252C"/>
    <w:rsid w:val="00142DD3"/>
    <w:rsid w:val="00145F5A"/>
    <w:rsid w:val="001469ED"/>
    <w:rsid w:val="00155C09"/>
    <w:rsid w:val="00160054"/>
    <w:rsid w:val="0016184F"/>
    <w:rsid w:val="00162814"/>
    <w:rsid w:val="00162B34"/>
    <w:rsid w:val="00166CAD"/>
    <w:rsid w:val="00170B06"/>
    <w:rsid w:val="001711F5"/>
    <w:rsid w:val="00171BDE"/>
    <w:rsid w:val="00172866"/>
    <w:rsid w:val="00173808"/>
    <w:rsid w:val="00181F60"/>
    <w:rsid w:val="00183CB5"/>
    <w:rsid w:val="001879F2"/>
    <w:rsid w:val="00191871"/>
    <w:rsid w:val="00195E6A"/>
    <w:rsid w:val="001A3224"/>
    <w:rsid w:val="001A70F1"/>
    <w:rsid w:val="001B01CE"/>
    <w:rsid w:val="001B2507"/>
    <w:rsid w:val="001B4F4D"/>
    <w:rsid w:val="001B74FA"/>
    <w:rsid w:val="001C465F"/>
    <w:rsid w:val="001C5E21"/>
    <w:rsid w:val="001D14F1"/>
    <w:rsid w:val="001D2CB2"/>
    <w:rsid w:val="001D42E0"/>
    <w:rsid w:val="001D7D1D"/>
    <w:rsid w:val="001E1307"/>
    <w:rsid w:val="001E36CB"/>
    <w:rsid w:val="001E6F20"/>
    <w:rsid w:val="001F0F5A"/>
    <w:rsid w:val="001F159E"/>
    <w:rsid w:val="001F6729"/>
    <w:rsid w:val="001F686D"/>
    <w:rsid w:val="00200051"/>
    <w:rsid w:val="0020023E"/>
    <w:rsid w:val="00201714"/>
    <w:rsid w:val="0020194A"/>
    <w:rsid w:val="00202422"/>
    <w:rsid w:val="00203BE3"/>
    <w:rsid w:val="0020590D"/>
    <w:rsid w:val="0021165A"/>
    <w:rsid w:val="00211848"/>
    <w:rsid w:val="00211C6F"/>
    <w:rsid w:val="002167EF"/>
    <w:rsid w:val="00216EAC"/>
    <w:rsid w:val="0021725B"/>
    <w:rsid w:val="0021740A"/>
    <w:rsid w:val="00224909"/>
    <w:rsid w:val="00224B5D"/>
    <w:rsid w:val="00226AFF"/>
    <w:rsid w:val="00233214"/>
    <w:rsid w:val="00234D5A"/>
    <w:rsid w:val="00237CCA"/>
    <w:rsid w:val="0024099B"/>
    <w:rsid w:val="00241CE5"/>
    <w:rsid w:val="00242B5D"/>
    <w:rsid w:val="00245284"/>
    <w:rsid w:val="00255CB6"/>
    <w:rsid w:val="00260FE4"/>
    <w:rsid w:val="0026266F"/>
    <w:rsid w:val="00263710"/>
    <w:rsid w:val="00264A37"/>
    <w:rsid w:val="00264C3A"/>
    <w:rsid w:val="00271B87"/>
    <w:rsid w:val="00275ADB"/>
    <w:rsid w:val="00277B85"/>
    <w:rsid w:val="00281E89"/>
    <w:rsid w:val="00292347"/>
    <w:rsid w:val="0029345B"/>
    <w:rsid w:val="00295A29"/>
    <w:rsid w:val="00297113"/>
    <w:rsid w:val="002A06DE"/>
    <w:rsid w:val="002A489E"/>
    <w:rsid w:val="002A79E8"/>
    <w:rsid w:val="002B0204"/>
    <w:rsid w:val="002B3028"/>
    <w:rsid w:val="002B77EE"/>
    <w:rsid w:val="002B7B26"/>
    <w:rsid w:val="002C114E"/>
    <w:rsid w:val="002C257B"/>
    <w:rsid w:val="002C26D0"/>
    <w:rsid w:val="002D06EE"/>
    <w:rsid w:val="002D1ACE"/>
    <w:rsid w:val="002D5340"/>
    <w:rsid w:val="002D5B9B"/>
    <w:rsid w:val="002D691D"/>
    <w:rsid w:val="002E3D6F"/>
    <w:rsid w:val="002E4A6F"/>
    <w:rsid w:val="002E52D9"/>
    <w:rsid w:val="002E577E"/>
    <w:rsid w:val="002F0209"/>
    <w:rsid w:val="002F1467"/>
    <w:rsid w:val="002F25D4"/>
    <w:rsid w:val="002F3254"/>
    <w:rsid w:val="002F4C1A"/>
    <w:rsid w:val="002F6671"/>
    <w:rsid w:val="0030149E"/>
    <w:rsid w:val="00301D83"/>
    <w:rsid w:val="00302088"/>
    <w:rsid w:val="003024A8"/>
    <w:rsid w:val="00304A05"/>
    <w:rsid w:val="00304FC5"/>
    <w:rsid w:val="00305D30"/>
    <w:rsid w:val="00310013"/>
    <w:rsid w:val="003109CC"/>
    <w:rsid w:val="0031498E"/>
    <w:rsid w:val="0031514E"/>
    <w:rsid w:val="00315452"/>
    <w:rsid w:val="003160C3"/>
    <w:rsid w:val="00317CD9"/>
    <w:rsid w:val="0032242A"/>
    <w:rsid w:val="003232A3"/>
    <w:rsid w:val="00325270"/>
    <w:rsid w:val="003269A9"/>
    <w:rsid w:val="00326B1F"/>
    <w:rsid w:val="00326E28"/>
    <w:rsid w:val="00327C70"/>
    <w:rsid w:val="00327E81"/>
    <w:rsid w:val="00330AE5"/>
    <w:rsid w:val="003313D4"/>
    <w:rsid w:val="00332AD1"/>
    <w:rsid w:val="00332DD9"/>
    <w:rsid w:val="003369A6"/>
    <w:rsid w:val="00337520"/>
    <w:rsid w:val="00337AB1"/>
    <w:rsid w:val="00345F3C"/>
    <w:rsid w:val="003552FA"/>
    <w:rsid w:val="003559CF"/>
    <w:rsid w:val="003568AC"/>
    <w:rsid w:val="00356AA2"/>
    <w:rsid w:val="00356B89"/>
    <w:rsid w:val="00362164"/>
    <w:rsid w:val="00364988"/>
    <w:rsid w:val="003650AA"/>
    <w:rsid w:val="00371923"/>
    <w:rsid w:val="00372D02"/>
    <w:rsid w:val="003730C3"/>
    <w:rsid w:val="003737A9"/>
    <w:rsid w:val="003758A0"/>
    <w:rsid w:val="00380C96"/>
    <w:rsid w:val="00384BAD"/>
    <w:rsid w:val="00392A47"/>
    <w:rsid w:val="003937B2"/>
    <w:rsid w:val="003942F1"/>
    <w:rsid w:val="003A20C6"/>
    <w:rsid w:val="003A22E5"/>
    <w:rsid w:val="003A4BAD"/>
    <w:rsid w:val="003A7FBC"/>
    <w:rsid w:val="003B1FE3"/>
    <w:rsid w:val="003B2CF5"/>
    <w:rsid w:val="003B3137"/>
    <w:rsid w:val="003B5CC8"/>
    <w:rsid w:val="003B72FF"/>
    <w:rsid w:val="003B7B7D"/>
    <w:rsid w:val="003C01F5"/>
    <w:rsid w:val="003C2A3C"/>
    <w:rsid w:val="003C4CAA"/>
    <w:rsid w:val="003C51FE"/>
    <w:rsid w:val="003C7B8F"/>
    <w:rsid w:val="003D2F8B"/>
    <w:rsid w:val="003D3D05"/>
    <w:rsid w:val="003D5749"/>
    <w:rsid w:val="003D71CF"/>
    <w:rsid w:val="003E021E"/>
    <w:rsid w:val="003E0F9B"/>
    <w:rsid w:val="003E20B6"/>
    <w:rsid w:val="003E2EA9"/>
    <w:rsid w:val="003E39C2"/>
    <w:rsid w:val="003E5F3F"/>
    <w:rsid w:val="003F424C"/>
    <w:rsid w:val="003F45DF"/>
    <w:rsid w:val="00401E29"/>
    <w:rsid w:val="004048C1"/>
    <w:rsid w:val="00407B2E"/>
    <w:rsid w:val="004128EC"/>
    <w:rsid w:val="00414C8F"/>
    <w:rsid w:val="00415D78"/>
    <w:rsid w:val="00416C96"/>
    <w:rsid w:val="00420315"/>
    <w:rsid w:val="00421A57"/>
    <w:rsid w:val="0042283D"/>
    <w:rsid w:val="00423DAE"/>
    <w:rsid w:val="00425D16"/>
    <w:rsid w:val="00426113"/>
    <w:rsid w:val="004261D1"/>
    <w:rsid w:val="004327A9"/>
    <w:rsid w:val="00432B29"/>
    <w:rsid w:val="00434CCF"/>
    <w:rsid w:val="00436616"/>
    <w:rsid w:val="004378A6"/>
    <w:rsid w:val="00444545"/>
    <w:rsid w:val="004544CB"/>
    <w:rsid w:val="0045511A"/>
    <w:rsid w:val="0045702E"/>
    <w:rsid w:val="00460A6F"/>
    <w:rsid w:val="0046214C"/>
    <w:rsid w:val="00462172"/>
    <w:rsid w:val="004631DC"/>
    <w:rsid w:val="004639BE"/>
    <w:rsid w:val="00464C82"/>
    <w:rsid w:val="00471B7B"/>
    <w:rsid w:val="00472940"/>
    <w:rsid w:val="004729CB"/>
    <w:rsid w:val="00472C01"/>
    <w:rsid w:val="00473726"/>
    <w:rsid w:val="00474F3D"/>
    <w:rsid w:val="00477F47"/>
    <w:rsid w:val="0048135B"/>
    <w:rsid w:val="004841C0"/>
    <w:rsid w:val="00487AB2"/>
    <w:rsid w:val="00493833"/>
    <w:rsid w:val="0049428B"/>
    <w:rsid w:val="00496930"/>
    <w:rsid w:val="004A5CDB"/>
    <w:rsid w:val="004A5F8B"/>
    <w:rsid w:val="004B10BD"/>
    <w:rsid w:val="004B21A3"/>
    <w:rsid w:val="004B7368"/>
    <w:rsid w:val="004B73B5"/>
    <w:rsid w:val="004C4460"/>
    <w:rsid w:val="004C5E11"/>
    <w:rsid w:val="004C6173"/>
    <w:rsid w:val="004C6450"/>
    <w:rsid w:val="004D2827"/>
    <w:rsid w:val="004D3AB0"/>
    <w:rsid w:val="004D444B"/>
    <w:rsid w:val="004D4B7B"/>
    <w:rsid w:val="004D66C7"/>
    <w:rsid w:val="004D71A5"/>
    <w:rsid w:val="004E1BB5"/>
    <w:rsid w:val="004E2DF2"/>
    <w:rsid w:val="004E7483"/>
    <w:rsid w:val="004F09C8"/>
    <w:rsid w:val="004F743B"/>
    <w:rsid w:val="00501461"/>
    <w:rsid w:val="00501858"/>
    <w:rsid w:val="00502B07"/>
    <w:rsid w:val="00503D36"/>
    <w:rsid w:val="00506706"/>
    <w:rsid w:val="00506D79"/>
    <w:rsid w:val="00510610"/>
    <w:rsid w:val="005118F6"/>
    <w:rsid w:val="005126E3"/>
    <w:rsid w:val="00513D9D"/>
    <w:rsid w:val="0051542E"/>
    <w:rsid w:val="00522D27"/>
    <w:rsid w:val="005237C7"/>
    <w:rsid w:val="0052447A"/>
    <w:rsid w:val="0052690D"/>
    <w:rsid w:val="00532CA9"/>
    <w:rsid w:val="005424B1"/>
    <w:rsid w:val="0054345F"/>
    <w:rsid w:val="00543548"/>
    <w:rsid w:val="005550E7"/>
    <w:rsid w:val="005553A9"/>
    <w:rsid w:val="00556F50"/>
    <w:rsid w:val="00560409"/>
    <w:rsid w:val="00565C32"/>
    <w:rsid w:val="0056652B"/>
    <w:rsid w:val="00566E76"/>
    <w:rsid w:val="005701B8"/>
    <w:rsid w:val="0057097D"/>
    <w:rsid w:val="005766FB"/>
    <w:rsid w:val="00577F0C"/>
    <w:rsid w:val="005800E1"/>
    <w:rsid w:val="005803C9"/>
    <w:rsid w:val="00581E04"/>
    <w:rsid w:val="0058244E"/>
    <w:rsid w:val="005839B8"/>
    <w:rsid w:val="00583B1F"/>
    <w:rsid w:val="005848C8"/>
    <w:rsid w:val="00584979"/>
    <w:rsid w:val="00596374"/>
    <w:rsid w:val="005A1793"/>
    <w:rsid w:val="005A5608"/>
    <w:rsid w:val="005A5A92"/>
    <w:rsid w:val="005A7B9A"/>
    <w:rsid w:val="005B0CF9"/>
    <w:rsid w:val="005B43E2"/>
    <w:rsid w:val="005B65FE"/>
    <w:rsid w:val="005C388D"/>
    <w:rsid w:val="005D19D2"/>
    <w:rsid w:val="005D4A29"/>
    <w:rsid w:val="005D60AC"/>
    <w:rsid w:val="005E160B"/>
    <w:rsid w:val="005E47D8"/>
    <w:rsid w:val="005E5030"/>
    <w:rsid w:val="005E69C1"/>
    <w:rsid w:val="005E7974"/>
    <w:rsid w:val="005F215B"/>
    <w:rsid w:val="005F31E9"/>
    <w:rsid w:val="005F4D10"/>
    <w:rsid w:val="005F54FA"/>
    <w:rsid w:val="005F55F7"/>
    <w:rsid w:val="005F5D01"/>
    <w:rsid w:val="005F6823"/>
    <w:rsid w:val="00600F08"/>
    <w:rsid w:val="006032C5"/>
    <w:rsid w:val="00603450"/>
    <w:rsid w:val="00604367"/>
    <w:rsid w:val="00606386"/>
    <w:rsid w:val="00606747"/>
    <w:rsid w:val="00611740"/>
    <w:rsid w:val="006156C1"/>
    <w:rsid w:val="00617447"/>
    <w:rsid w:val="0062442D"/>
    <w:rsid w:val="00626556"/>
    <w:rsid w:val="00627E07"/>
    <w:rsid w:val="006325A0"/>
    <w:rsid w:val="00633052"/>
    <w:rsid w:val="00634987"/>
    <w:rsid w:val="00634F2D"/>
    <w:rsid w:val="00636F04"/>
    <w:rsid w:val="00637C2C"/>
    <w:rsid w:val="006418D2"/>
    <w:rsid w:val="00641D3C"/>
    <w:rsid w:val="00644830"/>
    <w:rsid w:val="00644C6F"/>
    <w:rsid w:val="00644F24"/>
    <w:rsid w:val="0064646B"/>
    <w:rsid w:val="00652265"/>
    <w:rsid w:val="0065482B"/>
    <w:rsid w:val="00655730"/>
    <w:rsid w:val="00656BB1"/>
    <w:rsid w:val="00662DAC"/>
    <w:rsid w:val="00662DFF"/>
    <w:rsid w:val="00663EC0"/>
    <w:rsid w:val="00664B6B"/>
    <w:rsid w:val="00665495"/>
    <w:rsid w:val="00665E24"/>
    <w:rsid w:val="00670BD7"/>
    <w:rsid w:val="00670DEC"/>
    <w:rsid w:val="006717A0"/>
    <w:rsid w:val="006756F2"/>
    <w:rsid w:val="0067762A"/>
    <w:rsid w:val="00682A0E"/>
    <w:rsid w:val="00683755"/>
    <w:rsid w:val="00693314"/>
    <w:rsid w:val="00694069"/>
    <w:rsid w:val="00695305"/>
    <w:rsid w:val="00695436"/>
    <w:rsid w:val="006957AC"/>
    <w:rsid w:val="00695809"/>
    <w:rsid w:val="006A0AC5"/>
    <w:rsid w:val="006A1DCB"/>
    <w:rsid w:val="006A3E8C"/>
    <w:rsid w:val="006A4043"/>
    <w:rsid w:val="006B226E"/>
    <w:rsid w:val="006B3D64"/>
    <w:rsid w:val="006C2066"/>
    <w:rsid w:val="006C3642"/>
    <w:rsid w:val="006C6E75"/>
    <w:rsid w:val="006C731A"/>
    <w:rsid w:val="006D1F84"/>
    <w:rsid w:val="006D217A"/>
    <w:rsid w:val="006D277F"/>
    <w:rsid w:val="006D4515"/>
    <w:rsid w:val="006D4BC9"/>
    <w:rsid w:val="006D64D5"/>
    <w:rsid w:val="006E0DF4"/>
    <w:rsid w:val="006F2415"/>
    <w:rsid w:val="006F4FAC"/>
    <w:rsid w:val="006F7DA7"/>
    <w:rsid w:val="0070371B"/>
    <w:rsid w:val="007049EF"/>
    <w:rsid w:val="00706719"/>
    <w:rsid w:val="00706A80"/>
    <w:rsid w:val="00710505"/>
    <w:rsid w:val="00714898"/>
    <w:rsid w:val="0071578C"/>
    <w:rsid w:val="00715E03"/>
    <w:rsid w:val="00716075"/>
    <w:rsid w:val="00717B82"/>
    <w:rsid w:val="007220E2"/>
    <w:rsid w:val="0072231A"/>
    <w:rsid w:val="0072237C"/>
    <w:rsid w:val="00724FAE"/>
    <w:rsid w:val="00726BB4"/>
    <w:rsid w:val="00727709"/>
    <w:rsid w:val="00731881"/>
    <w:rsid w:val="00731F0D"/>
    <w:rsid w:val="00735A26"/>
    <w:rsid w:val="00737EEA"/>
    <w:rsid w:val="0074011E"/>
    <w:rsid w:val="007413E3"/>
    <w:rsid w:val="00741DC5"/>
    <w:rsid w:val="0074313A"/>
    <w:rsid w:val="0074541E"/>
    <w:rsid w:val="007469E4"/>
    <w:rsid w:val="007478E8"/>
    <w:rsid w:val="00747EB7"/>
    <w:rsid w:val="00752DC3"/>
    <w:rsid w:val="007531CA"/>
    <w:rsid w:val="00760741"/>
    <w:rsid w:val="00760F8C"/>
    <w:rsid w:val="007618A6"/>
    <w:rsid w:val="00763F6E"/>
    <w:rsid w:val="007670F7"/>
    <w:rsid w:val="00767C40"/>
    <w:rsid w:val="00767CAB"/>
    <w:rsid w:val="0077169A"/>
    <w:rsid w:val="00772CA8"/>
    <w:rsid w:val="007772CF"/>
    <w:rsid w:val="00777729"/>
    <w:rsid w:val="00780046"/>
    <w:rsid w:val="0078016A"/>
    <w:rsid w:val="0078075E"/>
    <w:rsid w:val="00780CBD"/>
    <w:rsid w:val="00780DC3"/>
    <w:rsid w:val="0078328C"/>
    <w:rsid w:val="00791EEB"/>
    <w:rsid w:val="00792F61"/>
    <w:rsid w:val="007936D0"/>
    <w:rsid w:val="00793EE7"/>
    <w:rsid w:val="00794BE2"/>
    <w:rsid w:val="007A1284"/>
    <w:rsid w:val="007A3E11"/>
    <w:rsid w:val="007A576C"/>
    <w:rsid w:val="007A594D"/>
    <w:rsid w:val="007A6202"/>
    <w:rsid w:val="007A7179"/>
    <w:rsid w:val="007A7278"/>
    <w:rsid w:val="007B2046"/>
    <w:rsid w:val="007B35F0"/>
    <w:rsid w:val="007B3647"/>
    <w:rsid w:val="007B41BA"/>
    <w:rsid w:val="007C18B5"/>
    <w:rsid w:val="007C291A"/>
    <w:rsid w:val="007C3981"/>
    <w:rsid w:val="007C50B2"/>
    <w:rsid w:val="007C602E"/>
    <w:rsid w:val="007C7744"/>
    <w:rsid w:val="007D294B"/>
    <w:rsid w:val="007D7AEA"/>
    <w:rsid w:val="007E1FD4"/>
    <w:rsid w:val="007E263A"/>
    <w:rsid w:val="007E3584"/>
    <w:rsid w:val="007E3B11"/>
    <w:rsid w:val="007F09F0"/>
    <w:rsid w:val="007F1C7C"/>
    <w:rsid w:val="007F1E34"/>
    <w:rsid w:val="007F2BF9"/>
    <w:rsid w:val="007F5490"/>
    <w:rsid w:val="007F6215"/>
    <w:rsid w:val="007F6564"/>
    <w:rsid w:val="007F67C6"/>
    <w:rsid w:val="007F6864"/>
    <w:rsid w:val="007F6A94"/>
    <w:rsid w:val="00801C6C"/>
    <w:rsid w:val="00806242"/>
    <w:rsid w:val="00807645"/>
    <w:rsid w:val="00814F19"/>
    <w:rsid w:val="00814FB9"/>
    <w:rsid w:val="00823553"/>
    <w:rsid w:val="00823DAF"/>
    <w:rsid w:val="0083015B"/>
    <w:rsid w:val="00833CC1"/>
    <w:rsid w:val="00835117"/>
    <w:rsid w:val="008358F9"/>
    <w:rsid w:val="00837A3C"/>
    <w:rsid w:val="008438DF"/>
    <w:rsid w:val="0084549B"/>
    <w:rsid w:val="00846D2D"/>
    <w:rsid w:val="00850E53"/>
    <w:rsid w:val="00862C07"/>
    <w:rsid w:val="008655A8"/>
    <w:rsid w:val="00871772"/>
    <w:rsid w:val="00875B61"/>
    <w:rsid w:val="00877286"/>
    <w:rsid w:val="0088162D"/>
    <w:rsid w:val="00882B42"/>
    <w:rsid w:val="008862CE"/>
    <w:rsid w:val="00886A1E"/>
    <w:rsid w:val="00887B59"/>
    <w:rsid w:val="00895DFD"/>
    <w:rsid w:val="008A1E9E"/>
    <w:rsid w:val="008B3255"/>
    <w:rsid w:val="008B4C36"/>
    <w:rsid w:val="008B561C"/>
    <w:rsid w:val="008B77FD"/>
    <w:rsid w:val="008C0A99"/>
    <w:rsid w:val="008C2AD2"/>
    <w:rsid w:val="008C6A09"/>
    <w:rsid w:val="008C728B"/>
    <w:rsid w:val="008C7F48"/>
    <w:rsid w:val="008C7F55"/>
    <w:rsid w:val="008D1C13"/>
    <w:rsid w:val="008D5AED"/>
    <w:rsid w:val="008D6926"/>
    <w:rsid w:val="008D6A83"/>
    <w:rsid w:val="008D725D"/>
    <w:rsid w:val="008E08B6"/>
    <w:rsid w:val="008E620E"/>
    <w:rsid w:val="008F422E"/>
    <w:rsid w:val="008F4814"/>
    <w:rsid w:val="008F5478"/>
    <w:rsid w:val="008F5DB6"/>
    <w:rsid w:val="008F73B1"/>
    <w:rsid w:val="00903546"/>
    <w:rsid w:val="009061BF"/>
    <w:rsid w:val="00906A30"/>
    <w:rsid w:val="00907C29"/>
    <w:rsid w:val="009117A7"/>
    <w:rsid w:val="009140CF"/>
    <w:rsid w:val="00916119"/>
    <w:rsid w:val="00930A78"/>
    <w:rsid w:val="009373C9"/>
    <w:rsid w:val="00937498"/>
    <w:rsid w:val="009374D1"/>
    <w:rsid w:val="00940A73"/>
    <w:rsid w:val="00940E16"/>
    <w:rsid w:val="00947800"/>
    <w:rsid w:val="00950F51"/>
    <w:rsid w:val="00950F77"/>
    <w:rsid w:val="009531EE"/>
    <w:rsid w:val="00956C3A"/>
    <w:rsid w:val="00956FE3"/>
    <w:rsid w:val="009608F1"/>
    <w:rsid w:val="0096241D"/>
    <w:rsid w:val="00962459"/>
    <w:rsid w:val="0096256D"/>
    <w:rsid w:val="00965447"/>
    <w:rsid w:val="009674E8"/>
    <w:rsid w:val="00973A86"/>
    <w:rsid w:val="0097553F"/>
    <w:rsid w:val="00976DC4"/>
    <w:rsid w:val="00981ED4"/>
    <w:rsid w:val="00982257"/>
    <w:rsid w:val="00991B74"/>
    <w:rsid w:val="009A3B74"/>
    <w:rsid w:val="009A5734"/>
    <w:rsid w:val="009A721A"/>
    <w:rsid w:val="009B505C"/>
    <w:rsid w:val="009C77CF"/>
    <w:rsid w:val="009C78A7"/>
    <w:rsid w:val="009D0168"/>
    <w:rsid w:val="009D0B7F"/>
    <w:rsid w:val="009D2AA8"/>
    <w:rsid w:val="009D4C22"/>
    <w:rsid w:val="009D5C53"/>
    <w:rsid w:val="009D653C"/>
    <w:rsid w:val="009D7E80"/>
    <w:rsid w:val="009E0481"/>
    <w:rsid w:val="009E09DA"/>
    <w:rsid w:val="009E45F1"/>
    <w:rsid w:val="009E613E"/>
    <w:rsid w:val="009E6220"/>
    <w:rsid w:val="009E6ADB"/>
    <w:rsid w:val="009E6BF0"/>
    <w:rsid w:val="009E77DB"/>
    <w:rsid w:val="009E794F"/>
    <w:rsid w:val="009F26A1"/>
    <w:rsid w:val="00A0032C"/>
    <w:rsid w:val="00A03105"/>
    <w:rsid w:val="00A03A06"/>
    <w:rsid w:val="00A07825"/>
    <w:rsid w:val="00A0791E"/>
    <w:rsid w:val="00A13EEA"/>
    <w:rsid w:val="00A15543"/>
    <w:rsid w:val="00A15FE8"/>
    <w:rsid w:val="00A16987"/>
    <w:rsid w:val="00A177C4"/>
    <w:rsid w:val="00A20E83"/>
    <w:rsid w:val="00A2208A"/>
    <w:rsid w:val="00A229A6"/>
    <w:rsid w:val="00A23596"/>
    <w:rsid w:val="00A25830"/>
    <w:rsid w:val="00A25922"/>
    <w:rsid w:val="00A30D40"/>
    <w:rsid w:val="00A37414"/>
    <w:rsid w:val="00A37E26"/>
    <w:rsid w:val="00A4792D"/>
    <w:rsid w:val="00A505E5"/>
    <w:rsid w:val="00A57CE9"/>
    <w:rsid w:val="00A60C8E"/>
    <w:rsid w:val="00A616EA"/>
    <w:rsid w:val="00A65870"/>
    <w:rsid w:val="00A718F3"/>
    <w:rsid w:val="00A73D62"/>
    <w:rsid w:val="00A74399"/>
    <w:rsid w:val="00A74912"/>
    <w:rsid w:val="00A80B67"/>
    <w:rsid w:val="00A83245"/>
    <w:rsid w:val="00A956F9"/>
    <w:rsid w:val="00A97A58"/>
    <w:rsid w:val="00AA47B9"/>
    <w:rsid w:val="00AA4AB7"/>
    <w:rsid w:val="00AA7011"/>
    <w:rsid w:val="00AB0C28"/>
    <w:rsid w:val="00AB193C"/>
    <w:rsid w:val="00AB24C4"/>
    <w:rsid w:val="00AB4D59"/>
    <w:rsid w:val="00AC3BF1"/>
    <w:rsid w:val="00AC445F"/>
    <w:rsid w:val="00AC496C"/>
    <w:rsid w:val="00AC5090"/>
    <w:rsid w:val="00AC6476"/>
    <w:rsid w:val="00AC6E9B"/>
    <w:rsid w:val="00AD1601"/>
    <w:rsid w:val="00AD2986"/>
    <w:rsid w:val="00AD3330"/>
    <w:rsid w:val="00AD3D7A"/>
    <w:rsid w:val="00AD44B5"/>
    <w:rsid w:val="00AD48F3"/>
    <w:rsid w:val="00AD6683"/>
    <w:rsid w:val="00AE2B80"/>
    <w:rsid w:val="00AE3366"/>
    <w:rsid w:val="00AE3AD6"/>
    <w:rsid w:val="00AE3BC1"/>
    <w:rsid w:val="00AE7CA9"/>
    <w:rsid w:val="00AE7E8A"/>
    <w:rsid w:val="00AF27DE"/>
    <w:rsid w:val="00AF69B8"/>
    <w:rsid w:val="00AF7BD7"/>
    <w:rsid w:val="00B01BFF"/>
    <w:rsid w:val="00B02D09"/>
    <w:rsid w:val="00B05E59"/>
    <w:rsid w:val="00B117DC"/>
    <w:rsid w:val="00B12052"/>
    <w:rsid w:val="00B1321C"/>
    <w:rsid w:val="00B163B5"/>
    <w:rsid w:val="00B203DB"/>
    <w:rsid w:val="00B30013"/>
    <w:rsid w:val="00B305D4"/>
    <w:rsid w:val="00B31EE8"/>
    <w:rsid w:val="00B32D1A"/>
    <w:rsid w:val="00B43C26"/>
    <w:rsid w:val="00B43D35"/>
    <w:rsid w:val="00B51755"/>
    <w:rsid w:val="00B565EF"/>
    <w:rsid w:val="00B60A0C"/>
    <w:rsid w:val="00B61BDC"/>
    <w:rsid w:val="00B65832"/>
    <w:rsid w:val="00B66029"/>
    <w:rsid w:val="00B66820"/>
    <w:rsid w:val="00B677ED"/>
    <w:rsid w:val="00B678C8"/>
    <w:rsid w:val="00B72981"/>
    <w:rsid w:val="00B754E7"/>
    <w:rsid w:val="00B95B60"/>
    <w:rsid w:val="00B9621D"/>
    <w:rsid w:val="00BA0B31"/>
    <w:rsid w:val="00BA173B"/>
    <w:rsid w:val="00BA2567"/>
    <w:rsid w:val="00BA5136"/>
    <w:rsid w:val="00BA549F"/>
    <w:rsid w:val="00BA662F"/>
    <w:rsid w:val="00BB0FA4"/>
    <w:rsid w:val="00BB2E73"/>
    <w:rsid w:val="00BB469B"/>
    <w:rsid w:val="00BB7F7B"/>
    <w:rsid w:val="00BC0BBD"/>
    <w:rsid w:val="00BC1E49"/>
    <w:rsid w:val="00BC3A39"/>
    <w:rsid w:val="00BC5B87"/>
    <w:rsid w:val="00BD383A"/>
    <w:rsid w:val="00BD4837"/>
    <w:rsid w:val="00BD6EA5"/>
    <w:rsid w:val="00BE1AF3"/>
    <w:rsid w:val="00BE501A"/>
    <w:rsid w:val="00BF133D"/>
    <w:rsid w:val="00BF292C"/>
    <w:rsid w:val="00BF2AE1"/>
    <w:rsid w:val="00BF3B4D"/>
    <w:rsid w:val="00BF6FDF"/>
    <w:rsid w:val="00C00BF2"/>
    <w:rsid w:val="00C021F4"/>
    <w:rsid w:val="00C022E8"/>
    <w:rsid w:val="00C02707"/>
    <w:rsid w:val="00C033E7"/>
    <w:rsid w:val="00C03760"/>
    <w:rsid w:val="00C041F5"/>
    <w:rsid w:val="00C1033F"/>
    <w:rsid w:val="00C10CEF"/>
    <w:rsid w:val="00C15D02"/>
    <w:rsid w:val="00C20C62"/>
    <w:rsid w:val="00C20CF4"/>
    <w:rsid w:val="00C20D76"/>
    <w:rsid w:val="00C2147E"/>
    <w:rsid w:val="00C220F3"/>
    <w:rsid w:val="00C22112"/>
    <w:rsid w:val="00C2265A"/>
    <w:rsid w:val="00C2451D"/>
    <w:rsid w:val="00C27314"/>
    <w:rsid w:val="00C2794A"/>
    <w:rsid w:val="00C33867"/>
    <w:rsid w:val="00C3573A"/>
    <w:rsid w:val="00C403E3"/>
    <w:rsid w:val="00C4235B"/>
    <w:rsid w:val="00C4388E"/>
    <w:rsid w:val="00C468F3"/>
    <w:rsid w:val="00C51A68"/>
    <w:rsid w:val="00C53DD9"/>
    <w:rsid w:val="00C53EA1"/>
    <w:rsid w:val="00C54B0F"/>
    <w:rsid w:val="00C61F0C"/>
    <w:rsid w:val="00C630A0"/>
    <w:rsid w:val="00C65087"/>
    <w:rsid w:val="00C6648B"/>
    <w:rsid w:val="00C66E96"/>
    <w:rsid w:val="00C6755F"/>
    <w:rsid w:val="00C67915"/>
    <w:rsid w:val="00C715C2"/>
    <w:rsid w:val="00C73E09"/>
    <w:rsid w:val="00C75E6E"/>
    <w:rsid w:val="00C76078"/>
    <w:rsid w:val="00C76BEB"/>
    <w:rsid w:val="00C82FF7"/>
    <w:rsid w:val="00C862D4"/>
    <w:rsid w:val="00C87DC7"/>
    <w:rsid w:val="00C90781"/>
    <w:rsid w:val="00C90B63"/>
    <w:rsid w:val="00C90D27"/>
    <w:rsid w:val="00C91D16"/>
    <w:rsid w:val="00C92207"/>
    <w:rsid w:val="00C969CE"/>
    <w:rsid w:val="00CA5D5C"/>
    <w:rsid w:val="00CA5F8F"/>
    <w:rsid w:val="00CA6854"/>
    <w:rsid w:val="00CB08C4"/>
    <w:rsid w:val="00CB0A28"/>
    <w:rsid w:val="00CB2033"/>
    <w:rsid w:val="00CB5B68"/>
    <w:rsid w:val="00CB7758"/>
    <w:rsid w:val="00CC15B2"/>
    <w:rsid w:val="00CC213B"/>
    <w:rsid w:val="00CC2D6D"/>
    <w:rsid w:val="00CC611E"/>
    <w:rsid w:val="00CC68AE"/>
    <w:rsid w:val="00CD2F1D"/>
    <w:rsid w:val="00CD3F28"/>
    <w:rsid w:val="00CD511E"/>
    <w:rsid w:val="00CD51CF"/>
    <w:rsid w:val="00CD5CF4"/>
    <w:rsid w:val="00CE0413"/>
    <w:rsid w:val="00CE2099"/>
    <w:rsid w:val="00CE31E4"/>
    <w:rsid w:val="00CF1CB9"/>
    <w:rsid w:val="00CF3C0A"/>
    <w:rsid w:val="00CF5FBC"/>
    <w:rsid w:val="00CF7990"/>
    <w:rsid w:val="00D00899"/>
    <w:rsid w:val="00D0244D"/>
    <w:rsid w:val="00D06246"/>
    <w:rsid w:val="00D07165"/>
    <w:rsid w:val="00D116E6"/>
    <w:rsid w:val="00D15623"/>
    <w:rsid w:val="00D178F6"/>
    <w:rsid w:val="00D20169"/>
    <w:rsid w:val="00D21996"/>
    <w:rsid w:val="00D21A85"/>
    <w:rsid w:val="00D26759"/>
    <w:rsid w:val="00D30967"/>
    <w:rsid w:val="00D31F55"/>
    <w:rsid w:val="00D33472"/>
    <w:rsid w:val="00D347B7"/>
    <w:rsid w:val="00D377B6"/>
    <w:rsid w:val="00D41AA6"/>
    <w:rsid w:val="00D41BFA"/>
    <w:rsid w:val="00D44C9F"/>
    <w:rsid w:val="00D44CC2"/>
    <w:rsid w:val="00D47F16"/>
    <w:rsid w:val="00D5114E"/>
    <w:rsid w:val="00D5315E"/>
    <w:rsid w:val="00D531B4"/>
    <w:rsid w:val="00D545CE"/>
    <w:rsid w:val="00D55210"/>
    <w:rsid w:val="00D567E7"/>
    <w:rsid w:val="00D67160"/>
    <w:rsid w:val="00D673E8"/>
    <w:rsid w:val="00D67F36"/>
    <w:rsid w:val="00D7063F"/>
    <w:rsid w:val="00D74A2B"/>
    <w:rsid w:val="00D76CFF"/>
    <w:rsid w:val="00D7780D"/>
    <w:rsid w:val="00D77B89"/>
    <w:rsid w:val="00D81191"/>
    <w:rsid w:val="00D82CE4"/>
    <w:rsid w:val="00D84312"/>
    <w:rsid w:val="00D87F59"/>
    <w:rsid w:val="00D929A5"/>
    <w:rsid w:val="00D94646"/>
    <w:rsid w:val="00D9768E"/>
    <w:rsid w:val="00D97E77"/>
    <w:rsid w:val="00D97EEC"/>
    <w:rsid w:val="00DA1A25"/>
    <w:rsid w:val="00DA37B8"/>
    <w:rsid w:val="00DA3B20"/>
    <w:rsid w:val="00DA4DB6"/>
    <w:rsid w:val="00DB21DC"/>
    <w:rsid w:val="00DB3712"/>
    <w:rsid w:val="00DB3C9E"/>
    <w:rsid w:val="00DB4988"/>
    <w:rsid w:val="00DB7129"/>
    <w:rsid w:val="00DC2A99"/>
    <w:rsid w:val="00DC33BC"/>
    <w:rsid w:val="00DE06E5"/>
    <w:rsid w:val="00DE18C8"/>
    <w:rsid w:val="00DE2B6C"/>
    <w:rsid w:val="00DE3E8F"/>
    <w:rsid w:val="00DF4AF8"/>
    <w:rsid w:val="00DF5A72"/>
    <w:rsid w:val="00DF667E"/>
    <w:rsid w:val="00E000B0"/>
    <w:rsid w:val="00E00AA9"/>
    <w:rsid w:val="00E02994"/>
    <w:rsid w:val="00E0340E"/>
    <w:rsid w:val="00E03AA1"/>
    <w:rsid w:val="00E05FDD"/>
    <w:rsid w:val="00E13355"/>
    <w:rsid w:val="00E15574"/>
    <w:rsid w:val="00E20AD5"/>
    <w:rsid w:val="00E22FF9"/>
    <w:rsid w:val="00E26772"/>
    <w:rsid w:val="00E30A34"/>
    <w:rsid w:val="00E319CD"/>
    <w:rsid w:val="00E33055"/>
    <w:rsid w:val="00E34735"/>
    <w:rsid w:val="00E3560C"/>
    <w:rsid w:val="00E413A3"/>
    <w:rsid w:val="00E4237B"/>
    <w:rsid w:val="00E431E3"/>
    <w:rsid w:val="00E440D3"/>
    <w:rsid w:val="00E50949"/>
    <w:rsid w:val="00E51DFE"/>
    <w:rsid w:val="00E52339"/>
    <w:rsid w:val="00E52673"/>
    <w:rsid w:val="00E54D5F"/>
    <w:rsid w:val="00E563C5"/>
    <w:rsid w:val="00E5684D"/>
    <w:rsid w:val="00E62CE8"/>
    <w:rsid w:val="00E64E8A"/>
    <w:rsid w:val="00E65439"/>
    <w:rsid w:val="00E65C1A"/>
    <w:rsid w:val="00E67F7B"/>
    <w:rsid w:val="00E705FE"/>
    <w:rsid w:val="00E70AA5"/>
    <w:rsid w:val="00E725E5"/>
    <w:rsid w:val="00E72CF2"/>
    <w:rsid w:val="00E74F1F"/>
    <w:rsid w:val="00E77A21"/>
    <w:rsid w:val="00E77CBC"/>
    <w:rsid w:val="00E77EAC"/>
    <w:rsid w:val="00E840B6"/>
    <w:rsid w:val="00E85901"/>
    <w:rsid w:val="00E86377"/>
    <w:rsid w:val="00E934FB"/>
    <w:rsid w:val="00E94105"/>
    <w:rsid w:val="00E94AE6"/>
    <w:rsid w:val="00E94EF4"/>
    <w:rsid w:val="00E96C87"/>
    <w:rsid w:val="00EA2572"/>
    <w:rsid w:val="00EA581A"/>
    <w:rsid w:val="00EB1989"/>
    <w:rsid w:val="00EB2E53"/>
    <w:rsid w:val="00EB68EA"/>
    <w:rsid w:val="00EB6DA4"/>
    <w:rsid w:val="00EC39B1"/>
    <w:rsid w:val="00EC5D60"/>
    <w:rsid w:val="00EC605D"/>
    <w:rsid w:val="00ED3F15"/>
    <w:rsid w:val="00EE3EF3"/>
    <w:rsid w:val="00EE4778"/>
    <w:rsid w:val="00EE6659"/>
    <w:rsid w:val="00EF304A"/>
    <w:rsid w:val="00F15443"/>
    <w:rsid w:val="00F161B5"/>
    <w:rsid w:val="00F24F22"/>
    <w:rsid w:val="00F3015C"/>
    <w:rsid w:val="00F30C02"/>
    <w:rsid w:val="00F315DA"/>
    <w:rsid w:val="00F31C10"/>
    <w:rsid w:val="00F356CD"/>
    <w:rsid w:val="00F37117"/>
    <w:rsid w:val="00F4233C"/>
    <w:rsid w:val="00F4235C"/>
    <w:rsid w:val="00F43105"/>
    <w:rsid w:val="00F45FEA"/>
    <w:rsid w:val="00F50D5C"/>
    <w:rsid w:val="00F554AE"/>
    <w:rsid w:val="00F5593E"/>
    <w:rsid w:val="00F622D3"/>
    <w:rsid w:val="00F63605"/>
    <w:rsid w:val="00F722D6"/>
    <w:rsid w:val="00F74CBA"/>
    <w:rsid w:val="00F777B9"/>
    <w:rsid w:val="00F80A68"/>
    <w:rsid w:val="00F81D89"/>
    <w:rsid w:val="00F8429D"/>
    <w:rsid w:val="00F8668D"/>
    <w:rsid w:val="00F87C66"/>
    <w:rsid w:val="00F87F19"/>
    <w:rsid w:val="00F9042E"/>
    <w:rsid w:val="00F90768"/>
    <w:rsid w:val="00F91B95"/>
    <w:rsid w:val="00F92879"/>
    <w:rsid w:val="00F93D0D"/>
    <w:rsid w:val="00F96AE7"/>
    <w:rsid w:val="00F97B03"/>
    <w:rsid w:val="00FA3470"/>
    <w:rsid w:val="00FB04D7"/>
    <w:rsid w:val="00FB0A3B"/>
    <w:rsid w:val="00FB38D6"/>
    <w:rsid w:val="00FB3C99"/>
    <w:rsid w:val="00FC1A46"/>
    <w:rsid w:val="00FC46FF"/>
    <w:rsid w:val="00FC668B"/>
    <w:rsid w:val="00FD21DE"/>
    <w:rsid w:val="00FD28E0"/>
    <w:rsid w:val="00FD2C00"/>
    <w:rsid w:val="00FD6BF0"/>
    <w:rsid w:val="00FD718B"/>
    <w:rsid w:val="00FE07DA"/>
    <w:rsid w:val="00FE3811"/>
    <w:rsid w:val="00FE4128"/>
    <w:rsid w:val="00FE432C"/>
    <w:rsid w:val="00FE4EB9"/>
    <w:rsid w:val="00FF1B57"/>
    <w:rsid w:val="00FF222B"/>
    <w:rsid w:val="00FF76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036AB4"/>
  <w15:docId w15:val="{E55F76E2-D53A-430F-9957-8551A1B0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cs-CZ"/>
    </w:rPr>
  </w:style>
  <w:style w:type="paragraph" w:styleId="Nadpis1">
    <w:name w:val="heading 1"/>
    <w:basedOn w:val="Normln"/>
    <w:next w:val="Normln"/>
    <w:link w:val="Nadpis1Char"/>
    <w:uiPriority w:val="9"/>
    <w:qFormat/>
    <w:rsid w:val="00767C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0B39B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C2731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qFormat/>
    <w:rsid w:val="00F8668D"/>
    <w:pPr>
      <w:keepNext/>
      <w:spacing w:before="180" w:after="60" w:line="276" w:lineRule="auto"/>
      <w:jc w:val="both"/>
      <w:outlineLvl w:val="4"/>
    </w:pPr>
    <w:rPr>
      <w:rFonts w:ascii="Tahoma" w:eastAsia="Times New Roman" w:hAnsi="Tahoma" w:cs="Tahoma"/>
      <w:b/>
      <w:bCs/>
      <w:sz w:val="2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31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List Paragraph,Odstavec cíl se seznamem,Odstavec se seznamem5"/>
    <w:basedOn w:val="Normln"/>
    <w:link w:val="OdstavecseseznamemChar"/>
    <w:uiPriority w:val="34"/>
    <w:qFormat/>
    <w:rsid w:val="000C1C41"/>
    <w:pPr>
      <w:ind w:left="720"/>
      <w:contextualSpacing/>
    </w:pPr>
  </w:style>
  <w:style w:type="character" w:styleId="Hypertextovodkaz">
    <w:name w:val="Hyperlink"/>
    <w:basedOn w:val="Standardnpsmoodstavce"/>
    <w:uiPriority w:val="99"/>
    <w:unhideWhenUsed/>
    <w:rsid w:val="002D06EE"/>
    <w:rPr>
      <w:color w:val="0563C1" w:themeColor="hyperlink"/>
      <w:u w:val="single"/>
    </w:rPr>
  </w:style>
  <w:style w:type="paragraph" w:styleId="Textbubliny">
    <w:name w:val="Balloon Text"/>
    <w:basedOn w:val="Normln"/>
    <w:link w:val="TextbublinyChar"/>
    <w:uiPriority w:val="99"/>
    <w:semiHidden/>
    <w:unhideWhenUsed/>
    <w:rsid w:val="004841C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841C0"/>
    <w:rPr>
      <w:rFonts w:ascii="Segoe UI" w:hAnsi="Segoe UI" w:cs="Segoe UI"/>
      <w:sz w:val="18"/>
      <w:szCs w:val="18"/>
    </w:rPr>
  </w:style>
  <w:style w:type="paragraph" w:styleId="Zhlav">
    <w:name w:val="header"/>
    <w:basedOn w:val="Normln"/>
    <w:link w:val="ZhlavChar"/>
    <w:uiPriority w:val="99"/>
    <w:unhideWhenUsed/>
    <w:rsid w:val="006244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442D"/>
  </w:style>
  <w:style w:type="paragraph" w:styleId="Zpat">
    <w:name w:val="footer"/>
    <w:basedOn w:val="Normln"/>
    <w:link w:val="ZpatChar"/>
    <w:uiPriority w:val="99"/>
    <w:unhideWhenUsed/>
    <w:rsid w:val="0062442D"/>
    <w:pPr>
      <w:tabs>
        <w:tab w:val="center" w:pos="4536"/>
        <w:tab w:val="right" w:pos="9072"/>
      </w:tabs>
      <w:spacing w:after="0" w:line="240" w:lineRule="auto"/>
    </w:pPr>
  </w:style>
  <w:style w:type="character" w:customStyle="1" w:styleId="ZpatChar">
    <w:name w:val="Zápatí Char"/>
    <w:basedOn w:val="Standardnpsmoodstavce"/>
    <w:link w:val="Zpat"/>
    <w:uiPriority w:val="99"/>
    <w:rsid w:val="0062442D"/>
  </w:style>
  <w:style w:type="paragraph" w:styleId="Bezmezer">
    <w:name w:val="No Spacing"/>
    <w:link w:val="BezmezerChar"/>
    <w:uiPriority w:val="1"/>
    <w:qFormat/>
    <w:rsid w:val="00F50D5C"/>
    <w:pPr>
      <w:spacing w:after="0" w:line="240" w:lineRule="auto"/>
      <w:ind w:left="425"/>
      <w:jc w:val="both"/>
    </w:pPr>
    <w:rPr>
      <w:rFonts w:ascii="Arial Narrow" w:hAnsi="Arial Narrow"/>
      <w:sz w:val="24"/>
      <w:lang w:val="cs-CZ"/>
    </w:rPr>
  </w:style>
  <w:style w:type="paragraph" w:customStyle="1" w:styleId="FEROLtextzkladn">
    <w:name w:val="FEROL_text základný"/>
    <w:qFormat/>
    <w:rsid w:val="00B163B5"/>
    <w:pPr>
      <w:widowControl w:val="0"/>
      <w:suppressAutoHyphens/>
      <w:spacing w:after="0" w:line="240" w:lineRule="auto"/>
    </w:pPr>
    <w:rPr>
      <w:rFonts w:ascii="Arial" w:eastAsia="Lucida Sans Unicode" w:hAnsi="Arial" w:cs="Tahoma"/>
      <w:sz w:val="20"/>
      <w:szCs w:val="24"/>
      <w:lang w:eastAsia="sk-SK" w:bidi="sk-SK"/>
    </w:rPr>
  </w:style>
  <w:style w:type="character" w:styleId="Siln">
    <w:name w:val="Strong"/>
    <w:basedOn w:val="Standardnpsmoodstavce"/>
    <w:uiPriority w:val="22"/>
    <w:qFormat/>
    <w:rsid w:val="001F686D"/>
    <w:rPr>
      <w:b/>
      <w:bCs/>
    </w:rPr>
  </w:style>
  <w:style w:type="character" w:customStyle="1" w:styleId="Nevyeenzmnka1">
    <w:name w:val="Nevyřešená zmínka1"/>
    <w:basedOn w:val="Standardnpsmoodstavce"/>
    <w:uiPriority w:val="99"/>
    <w:semiHidden/>
    <w:unhideWhenUsed/>
    <w:rsid w:val="00CF3C0A"/>
    <w:rPr>
      <w:color w:val="605E5C"/>
      <w:shd w:val="clear" w:color="auto" w:fill="E1DFDD"/>
    </w:rPr>
  </w:style>
  <w:style w:type="character" w:styleId="Odkaznakoment">
    <w:name w:val="annotation reference"/>
    <w:basedOn w:val="Standardnpsmoodstavce"/>
    <w:uiPriority w:val="99"/>
    <w:semiHidden/>
    <w:unhideWhenUsed/>
    <w:rsid w:val="00F50D5C"/>
    <w:rPr>
      <w:sz w:val="16"/>
      <w:szCs w:val="16"/>
    </w:rPr>
  </w:style>
  <w:style w:type="paragraph" w:styleId="Textkomente">
    <w:name w:val="annotation text"/>
    <w:basedOn w:val="Normln"/>
    <w:link w:val="TextkomenteChar"/>
    <w:uiPriority w:val="99"/>
    <w:semiHidden/>
    <w:unhideWhenUsed/>
    <w:rsid w:val="00F50D5C"/>
    <w:pPr>
      <w:spacing w:line="240" w:lineRule="auto"/>
    </w:pPr>
    <w:rPr>
      <w:sz w:val="20"/>
      <w:szCs w:val="20"/>
    </w:rPr>
  </w:style>
  <w:style w:type="character" w:customStyle="1" w:styleId="TextkomenteChar">
    <w:name w:val="Text komentáře Char"/>
    <w:basedOn w:val="Standardnpsmoodstavce"/>
    <w:link w:val="Textkomente"/>
    <w:uiPriority w:val="99"/>
    <w:semiHidden/>
    <w:rsid w:val="00F50D5C"/>
    <w:rPr>
      <w:sz w:val="20"/>
      <w:szCs w:val="20"/>
    </w:rPr>
  </w:style>
  <w:style w:type="paragraph" w:styleId="Pedmtkomente">
    <w:name w:val="annotation subject"/>
    <w:basedOn w:val="Textkomente"/>
    <w:next w:val="Textkomente"/>
    <w:link w:val="PedmtkomenteChar"/>
    <w:uiPriority w:val="99"/>
    <w:semiHidden/>
    <w:unhideWhenUsed/>
    <w:rsid w:val="00F50D5C"/>
    <w:rPr>
      <w:b/>
      <w:bCs/>
    </w:rPr>
  </w:style>
  <w:style w:type="character" w:customStyle="1" w:styleId="PedmtkomenteChar">
    <w:name w:val="Předmět komentáře Char"/>
    <w:basedOn w:val="TextkomenteChar"/>
    <w:link w:val="Pedmtkomente"/>
    <w:uiPriority w:val="99"/>
    <w:semiHidden/>
    <w:rsid w:val="00F50D5C"/>
    <w:rPr>
      <w:b/>
      <w:bCs/>
      <w:sz w:val="20"/>
      <w:szCs w:val="20"/>
    </w:rPr>
  </w:style>
  <w:style w:type="paragraph" w:customStyle="1" w:styleId="font9">
    <w:name w:val="font9"/>
    <w:basedOn w:val="Normln"/>
    <w:rsid w:val="007C291A"/>
    <w:pPr>
      <w:spacing w:before="100" w:beforeAutospacing="1" w:after="100" w:afterAutospacing="1" w:line="276" w:lineRule="auto"/>
      <w:jc w:val="both"/>
    </w:pPr>
    <w:rPr>
      <w:rFonts w:ascii="Arial" w:eastAsia="Times New Roman" w:hAnsi="Arial" w:cs="Arial"/>
      <w:i/>
      <w:iCs/>
      <w:sz w:val="20"/>
      <w:szCs w:val="20"/>
      <w:lang w:eastAsia="cs-CZ"/>
    </w:rPr>
  </w:style>
  <w:style w:type="character" w:customStyle="1" w:styleId="Nadpis5Char">
    <w:name w:val="Nadpis 5 Char"/>
    <w:basedOn w:val="Standardnpsmoodstavce"/>
    <w:link w:val="Nadpis5"/>
    <w:uiPriority w:val="9"/>
    <w:rsid w:val="00F8668D"/>
    <w:rPr>
      <w:rFonts w:ascii="Tahoma" w:eastAsia="Times New Roman" w:hAnsi="Tahoma" w:cs="Tahoma"/>
      <w:b/>
      <w:bCs/>
      <w:sz w:val="20"/>
      <w:szCs w:val="24"/>
      <w:u w:val="single"/>
      <w:lang w:val="cs-CZ" w:eastAsia="cs-CZ"/>
    </w:rPr>
  </w:style>
  <w:style w:type="paragraph" w:styleId="Zkladntextodsazen">
    <w:name w:val="Body Text Indent"/>
    <w:basedOn w:val="Normln"/>
    <w:link w:val="ZkladntextodsazenChar"/>
    <w:rsid w:val="00F8668D"/>
    <w:pPr>
      <w:keepLines/>
      <w:tabs>
        <w:tab w:val="left" w:pos="1134"/>
        <w:tab w:val="left" w:pos="2268"/>
        <w:tab w:val="left" w:pos="3402"/>
        <w:tab w:val="left" w:pos="4536"/>
        <w:tab w:val="left" w:pos="5670"/>
        <w:tab w:val="left" w:pos="6804"/>
        <w:tab w:val="left" w:pos="7938"/>
      </w:tabs>
      <w:spacing w:after="0" w:line="276" w:lineRule="auto"/>
      <w:ind w:left="1140" w:hanging="1140"/>
      <w:jc w:val="both"/>
    </w:pPr>
    <w:rPr>
      <w:rFonts w:ascii="Palatino Linotype" w:eastAsia="Times New Roman" w:hAnsi="Palatino Linotype" w:cs="Tahoma"/>
      <w:b/>
      <w:bCs/>
      <w:sz w:val="32"/>
      <w:szCs w:val="24"/>
      <w:lang w:eastAsia="cs-CZ"/>
    </w:rPr>
  </w:style>
  <w:style w:type="character" w:customStyle="1" w:styleId="ZkladntextodsazenChar">
    <w:name w:val="Základní text odsazený Char"/>
    <w:basedOn w:val="Standardnpsmoodstavce"/>
    <w:link w:val="Zkladntextodsazen"/>
    <w:rsid w:val="00F8668D"/>
    <w:rPr>
      <w:rFonts w:ascii="Palatino Linotype" w:eastAsia="Times New Roman" w:hAnsi="Palatino Linotype" w:cs="Tahoma"/>
      <w:b/>
      <w:bCs/>
      <w:sz w:val="32"/>
      <w:szCs w:val="24"/>
      <w:lang w:val="cs-CZ" w:eastAsia="cs-CZ"/>
    </w:rPr>
  </w:style>
  <w:style w:type="paragraph" w:styleId="Zkladntext3">
    <w:name w:val="Body Text 3"/>
    <w:basedOn w:val="Normln"/>
    <w:link w:val="Zkladntext3Char"/>
    <w:rsid w:val="00A30D40"/>
    <w:pPr>
      <w:spacing w:after="120" w:line="276" w:lineRule="auto"/>
      <w:jc w:val="both"/>
    </w:pPr>
    <w:rPr>
      <w:rFonts w:ascii="Tahoma" w:eastAsia="Times New Roman" w:hAnsi="Tahoma" w:cs="Tahoma"/>
      <w:sz w:val="16"/>
      <w:szCs w:val="16"/>
      <w:lang w:eastAsia="cs-CZ"/>
    </w:rPr>
  </w:style>
  <w:style w:type="character" w:customStyle="1" w:styleId="Zkladntext3Char">
    <w:name w:val="Základní text 3 Char"/>
    <w:basedOn w:val="Standardnpsmoodstavce"/>
    <w:link w:val="Zkladntext3"/>
    <w:rsid w:val="00A30D40"/>
    <w:rPr>
      <w:rFonts w:ascii="Tahoma" w:eastAsia="Times New Roman" w:hAnsi="Tahoma" w:cs="Tahoma"/>
      <w:sz w:val="16"/>
      <w:szCs w:val="16"/>
      <w:lang w:val="cs-CZ" w:eastAsia="cs-CZ"/>
    </w:rPr>
  </w:style>
  <w:style w:type="character" w:customStyle="1" w:styleId="BezmezerChar">
    <w:name w:val="Bez mezer Char"/>
    <w:basedOn w:val="Standardnpsmoodstavce"/>
    <w:link w:val="Bezmezer"/>
    <w:uiPriority w:val="1"/>
    <w:locked/>
    <w:rsid w:val="00CC611E"/>
    <w:rPr>
      <w:rFonts w:ascii="Arial Narrow" w:hAnsi="Arial Narrow"/>
      <w:sz w:val="24"/>
      <w:lang w:val="cs-CZ"/>
    </w:rPr>
  </w:style>
  <w:style w:type="paragraph" w:customStyle="1" w:styleId="Standard">
    <w:name w:val="Standard"/>
    <w:rsid w:val="00C27314"/>
    <w:pPr>
      <w:widowControl w:val="0"/>
      <w:suppressAutoHyphens/>
      <w:autoSpaceDN w:val="0"/>
      <w:spacing w:after="0" w:line="240" w:lineRule="auto"/>
      <w:textAlignment w:val="baseline"/>
    </w:pPr>
    <w:rPr>
      <w:rFonts w:ascii="Times New Roman" w:eastAsia="MS Mincho" w:hAnsi="Times New Roman" w:cs="Tahoma"/>
      <w:kern w:val="3"/>
      <w:sz w:val="24"/>
      <w:szCs w:val="24"/>
      <w:lang w:val="cs-CZ" w:eastAsia="cs-CZ"/>
    </w:rPr>
  </w:style>
  <w:style w:type="character" w:customStyle="1" w:styleId="Nadpis4Char">
    <w:name w:val="Nadpis 4 Char"/>
    <w:basedOn w:val="Standardnpsmoodstavce"/>
    <w:link w:val="Nadpis4"/>
    <w:uiPriority w:val="9"/>
    <w:semiHidden/>
    <w:rsid w:val="00C27314"/>
    <w:rPr>
      <w:rFonts w:asciiTheme="majorHAnsi" w:eastAsiaTheme="majorEastAsia" w:hAnsiTheme="majorHAnsi" w:cstheme="majorBidi"/>
      <w:i/>
      <w:iCs/>
      <w:color w:val="2E74B5" w:themeColor="accent1" w:themeShade="BF"/>
    </w:rPr>
  </w:style>
  <w:style w:type="character" w:customStyle="1" w:styleId="OdstavecseseznamemChar">
    <w:name w:val="Odstavec se seznamem Char"/>
    <w:aliases w:val="Odstavec_muj Char,Nad Char,List Paragraph Char,Odstavec cíl se seznamem Char,Odstavec se seznamem5 Char"/>
    <w:link w:val="Odstavecseseznamem"/>
    <w:uiPriority w:val="34"/>
    <w:rsid w:val="00B678C8"/>
  </w:style>
  <w:style w:type="paragraph" w:customStyle="1" w:styleId="Normln0">
    <w:name w:val="Normální~"/>
    <w:basedOn w:val="Normln"/>
    <w:rsid w:val="00DA37B8"/>
    <w:pPr>
      <w:widowControl w:val="0"/>
      <w:suppressAutoHyphens/>
      <w:spacing w:after="0" w:line="240" w:lineRule="auto"/>
    </w:pPr>
    <w:rPr>
      <w:rFonts w:ascii="Times New Roman" w:eastAsia="HG Mincho Light J" w:hAnsi="Times New Roman" w:cs="Times New Roman"/>
      <w:color w:val="000000"/>
      <w:sz w:val="20"/>
      <w:szCs w:val="20"/>
      <w:lang w:eastAsia="ar-SA"/>
    </w:rPr>
  </w:style>
  <w:style w:type="paragraph" w:styleId="Zkladntext">
    <w:name w:val="Body Text"/>
    <w:basedOn w:val="Normln"/>
    <w:link w:val="ZkladntextChar"/>
    <w:uiPriority w:val="99"/>
    <w:unhideWhenUsed/>
    <w:rsid w:val="00AC6E9B"/>
    <w:pPr>
      <w:spacing w:after="120"/>
    </w:pPr>
  </w:style>
  <w:style w:type="character" w:customStyle="1" w:styleId="ZkladntextChar">
    <w:name w:val="Základní text Char"/>
    <w:basedOn w:val="Standardnpsmoodstavce"/>
    <w:link w:val="Zkladntext"/>
    <w:uiPriority w:val="99"/>
    <w:rsid w:val="00AC6E9B"/>
    <w:rPr>
      <w:lang w:val="cs-CZ"/>
    </w:rPr>
  </w:style>
  <w:style w:type="paragraph" w:customStyle="1" w:styleId="Default">
    <w:name w:val="Default"/>
    <w:rsid w:val="00D377B6"/>
    <w:pPr>
      <w:autoSpaceDE w:val="0"/>
      <w:autoSpaceDN w:val="0"/>
      <w:adjustRightInd w:val="0"/>
      <w:spacing w:after="0" w:line="240" w:lineRule="auto"/>
    </w:pPr>
    <w:rPr>
      <w:rFonts w:ascii="Arial" w:hAnsi="Arial" w:cs="Arial"/>
      <w:color w:val="000000"/>
      <w:sz w:val="24"/>
      <w:szCs w:val="24"/>
      <w:lang w:val="cs-CZ"/>
    </w:rPr>
  </w:style>
  <w:style w:type="character" w:styleId="Zstupntext">
    <w:name w:val="Placeholder Text"/>
    <w:basedOn w:val="Standardnpsmoodstavce"/>
    <w:uiPriority w:val="99"/>
    <w:semiHidden/>
    <w:rsid w:val="00FC668B"/>
    <w:rPr>
      <w:color w:val="808080"/>
    </w:rPr>
  </w:style>
  <w:style w:type="character" w:customStyle="1" w:styleId="A0">
    <w:name w:val="A0"/>
    <w:uiPriority w:val="99"/>
    <w:rsid w:val="00FC668B"/>
    <w:rPr>
      <w:rFonts w:cs="PoloEaElfK-Leicht"/>
      <w:color w:val="000000"/>
      <w:sz w:val="18"/>
      <w:szCs w:val="18"/>
    </w:rPr>
  </w:style>
  <w:style w:type="paragraph" w:customStyle="1" w:styleId="xxmsonormal">
    <w:name w:val="x_x_msonormal"/>
    <w:basedOn w:val="Normln"/>
    <w:rsid w:val="000B39B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0B39B5"/>
    <w:rPr>
      <w:rFonts w:asciiTheme="majorHAnsi" w:eastAsiaTheme="majorEastAsia" w:hAnsiTheme="majorHAnsi" w:cstheme="majorBidi"/>
      <w:color w:val="1F4D78" w:themeColor="accent1" w:themeShade="7F"/>
      <w:sz w:val="24"/>
      <w:szCs w:val="24"/>
      <w:lang w:val="cs-CZ"/>
    </w:rPr>
  </w:style>
  <w:style w:type="paragraph" w:styleId="Normlnweb">
    <w:name w:val="Normal (Web)"/>
    <w:basedOn w:val="Normln"/>
    <w:uiPriority w:val="99"/>
    <w:semiHidden/>
    <w:unhideWhenUsed/>
    <w:rsid w:val="000B39B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767C40"/>
    <w:rPr>
      <w:rFonts w:asciiTheme="majorHAnsi" w:eastAsiaTheme="majorEastAsia" w:hAnsiTheme="majorHAnsi" w:cstheme="majorBidi"/>
      <w:color w:val="2E74B5" w:themeColor="accent1" w:themeShade="BF"/>
      <w:sz w:val="32"/>
      <w:szCs w:val="32"/>
      <w:lang w:val="cs-CZ"/>
    </w:rPr>
  </w:style>
  <w:style w:type="character" w:customStyle="1" w:styleId="h1a">
    <w:name w:val="h1a"/>
    <w:basedOn w:val="Standardnpsmoodstavce"/>
    <w:rsid w:val="00767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60605">
      <w:bodyDiv w:val="1"/>
      <w:marLeft w:val="0"/>
      <w:marRight w:val="0"/>
      <w:marTop w:val="0"/>
      <w:marBottom w:val="0"/>
      <w:divBdr>
        <w:top w:val="none" w:sz="0" w:space="0" w:color="auto"/>
        <w:left w:val="none" w:sz="0" w:space="0" w:color="auto"/>
        <w:bottom w:val="none" w:sz="0" w:space="0" w:color="auto"/>
        <w:right w:val="none" w:sz="0" w:space="0" w:color="auto"/>
      </w:divBdr>
    </w:div>
    <w:div w:id="149299195">
      <w:bodyDiv w:val="1"/>
      <w:marLeft w:val="0"/>
      <w:marRight w:val="0"/>
      <w:marTop w:val="0"/>
      <w:marBottom w:val="0"/>
      <w:divBdr>
        <w:top w:val="none" w:sz="0" w:space="0" w:color="auto"/>
        <w:left w:val="none" w:sz="0" w:space="0" w:color="auto"/>
        <w:bottom w:val="none" w:sz="0" w:space="0" w:color="auto"/>
        <w:right w:val="none" w:sz="0" w:space="0" w:color="auto"/>
      </w:divBdr>
    </w:div>
    <w:div w:id="173496526">
      <w:bodyDiv w:val="1"/>
      <w:marLeft w:val="0"/>
      <w:marRight w:val="0"/>
      <w:marTop w:val="0"/>
      <w:marBottom w:val="0"/>
      <w:divBdr>
        <w:top w:val="none" w:sz="0" w:space="0" w:color="auto"/>
        <w:left w:val="none" w:sz="0" w:space="0" w:color="auto"/>
        <w:bottom w:val="none" w:sz="0" w:space="0" w:color="auto"/>
        <w:right w:val="none" w:sz="0" w:space="0" w:color="auto"/>
      </w:divBdr>
    </w:div>
    <w:div w:id="568926185">
      <w:bodyDiv w:val="1"/>
      <w:marLeft w:val="0"/>
      <w:marRight w:val="0"/>
      <w:marTop w:val="0"/>
      <w:marBottom w:val="0"/>
      <w:divBdr>
        <w:top w:val="none" w:sz="0" w:space="0" w:color="auto"/>
        <w:left w:val="none" w:sz="0" w:space="0" w:color="auto"/>
        <w:bottom w:val="none" w:sz="0" w:space="0" w:color="auto"/>
        <w:right w:val="none" w:sz="0" w:space="0" w:color="auto"/>
      </w:divBdr>
    </w:div>
    <w:div w:id="585697769">
      <w:bodyDiv w:val="1"/>
      <w:marLeft w:val="0"/>
      <w:marRight w:val="0"/>
      <w:marTop w:val="0"/>
      <w:marBottom w:val="0"/>
      <w:divBdr>
        <w:top w:val="none" w:sz="0" w:space="0" w:color="auto"/>
        <w:left w:val="none" w:sz="0" w:space="0" w:color="auto"/>
        <w:bottom w:val="none" w:sz="0" w:space="0" w:color="auto"/>
        <w:right w:val="none" w:sz="0" w:space="0" w:color="auto"/>
      </w:divBdr>
    </w:div>
    <w:div w:id="598761983">
      <w:bodyDiv w:val="1"/>
      <w:marLeft w:val="0"/>
      <w:marRight w:val="0"/>
      <w:marTop w:val="0"/>
      <w:marBottom w:val="0"/>
      <w:divBdr>
        <w:top w:val="none" w:sz="0" w:space="0" w:color="auto"/>
        <w:left w:val="none" w:sz="0" w:space="0" w:color="auto"/>
        <w:bottom w:val="none" w:sz="0" w:space="0" w:color="auto"/>
        <w:right w:val="none" w:sz="0" w:space="0" w:color="auto"/>
      </w:divBdr>
    </w:div>
    <w:div w:id="601374235">
      <w:bodyDiv w:val="1"/>
      <w:marLeft w:val="0"/>
      <w:marRight w:val="0"/>
      <w:marTop w:val="0"/>
      <w:marBottom w:val="0"/>
      <w:divBdr>
        <w:top w:val="none" w:sz="0" w:space="0" w:color="auto"/>
        <w:left w:val="none" w:sz="0" w:space="0" w:color="auto"/>
        <w:bottom w:val="none" w:sz="0" w:space="0" w:color="auto"/>
        <w:right w:val="none" w:sz="0" w:space="0" w:color="auto"/>
      </w:divBdr>
    </w:div>
    <w:div w:id="720330694">
      <w:bodyDiv w:val="1"/>
      <w:marLeft w:val="0"/>
      <w:marRight w:val="0"/>
      <w:marTop w:val="0"/>
      <w:marBottom w:val="0"/>
      <w:divBdr>
        <w:top w:val="none" w:sz="0" w:space="0" w:color="auto"/>
        <w:left w:val="none" w:sz="0" w:space="0" w:color="auto"/>
        <w:bottom w:val="none" w:sz="0" w:space="0" w:color="auto"/>
        <w:right w:val="none" w:sz="0" w:space="0" w:color="auto"/>
      </w:divBdr>
    </w:div>
    <w:div w:id="770975001">
      <w:bodyDiv w:val="1"/>
      <w:marLeft w:val="0"/>
      <w:marRight w:val="0"/>
      <w:marTop w:val="0"/>
      <w:marBottom w:val="0"/>
      <w:divBdr>
        <w:top w:val="none" w:sz="0" w:space="0" w:color="auto"/>
        <w:left w:val="none" w:sz="0" w:space="0" w:color="auto"/>
        <w:bottom w:val="none" w:sz="0" w:space="0" w:color="auto"/>
        <w:right w:val="none" w:sz="0" w:space="0" w:color="auto"/>
      </w:divBdr>
    </w:div>
    <w:div w:id="944731968">
      <w:bodyDiv w:val="1"/>
      <w:marLeft w:val="0"/>
      <w:marRight w:val="0"/>
      <w:marTop w:val="0"/>
      <w:marBottom w:val="0"/>
      <w:divBdr>
        <w:top w:val="none" w:sz="0" w:space="0" w:color="auto"/>
        <w:left w:val="none" w:sz="0" w:space="0" w:color="auto"/>
        <w:bottom w:val="none" w:sz="0" w:space="0" w:color="auto"/>
        <w:right w:val="none" w:sz="0" w:space="0" w:color="auto"/>
      </w:divBdr>
    </w:div>
    <w:div w:id="1034116156">
      <w:bodyDiv w:val="1"/>
      <w:marLeft w:val="0"/>
      <w:marRight w:val="0"/>
      <w:marTop w:val="0"/>
      <w:marBottom w:val="0"/>
      <w:divBdr>
        <w:top w:val="none" w:sz="0" w:space="0" w:color="auto"/>
        <w:left w:val="none" w:sz="0" w:space="0" w:color="auto"/>
        <w:bottom w:val="none" w:sz="0" w:space="0" w:color="auto"/>
        <w:right w:val="none" w:sz="0" w:space="0" w:color="auto"/>
      </w:divBdr>
    </w:div>
    <w:div w:id="1423646253">
      <w:bodyDiv w:val="1"/>
      <w:marLeft w:val="0"/>
      <w:marRight w:val="0"/>
      <w:marTop w:val="0"/>
      <w:marBottom w:val="0"/>
      <w:divBdr>
        <w:top w:val="none" w:sz="0" w:space="0" w:color="auto"/>
        <w:left w:val="none" w:sz="0" w:space="0" w:color="auto"/>
        <w:bottom w:val="none" w:sz="0" w:space="0" w:color="auto"/>
        <w:right w:val="none" w:sz="0" w:space="0" w:color="auto"/>
      </w:divBdr>
    </w:div>
    <w:div w:id="176484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0D440-5262-4A14-ABFA-3B5BCF42D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8833</TotalTime>
  <Pages>11</Pages>
  <Words>4383</Words>
  <Characters>25862</Characters>
  <Application>Microsoft Office Word</Application>
  <DocSecurity>0</DocSecurity>
  <Lines>215</Lines>
  <Paragraphs>60</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Janka Vojtekova</dc:creator>
  <cp:keywords/>
  <dc:description/>
  <cp:lastModifiedBy>OUT - Michal Kolář │ A99</cp:lastModifiedBy>
  <cp:revision>293</cp:revision>
  <cp:lastPrinted>2023-10-04T07:39:00Z</cp:lastPrinted>
  <dcterms:created xsi:type="dcterms:W3CDTF">2020-07-22T19:23:00Z</dcterms:created>
  <dcterms:modified xsi:type="dcterms:W3CDTF">2023-10-04T07:39:00Z</dcterms:modified>
</cp:coreProperties>
</file>